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C0E72" w14:textId="77777777" w:rsidR="00844E4E" w:rsidRPr="00575FA0" w:rsidRDefault="00844E4E" w:rsidP="00844E4E">
      <w:pPr>
        <w:spacing w:after="0" w:line="240" w:lineRule="auto"/>
        <w:jc w:val="center"/>
        <w:rPr>
          <w:bCs/>
          <w:smallCaps/>
          <w:sz w:val="24"/>
          <w:szCs w:val="24"/>
          <w:u w:val="single"/>
        </w:rPr>
      </w:pPr>
      <w:bookmarkStart w:id="0" w:name="_Hlk165306004"/>
      <w:r w:rsidRPr="00575FA0">
        <w:rPr>
          <w:bCs/>
          <w:smallCaps/>
          <w:sz w:val="24"/>
          <w:szCs w:val="24"/>
          <w:u w:val="single"/>
        </w:rPr>
        <w:t xml:space="preserve">Rapporto Annuale sui Consumi dei Prodotti Surgelati in Italia </w:t>
      </w:r>
    </w:p>
    <w:p w14:paraId="5E631DFA" w14:textId="77777777" w:rsidR="00844E4E" w:rsidRPr="00AD699E" w:rsidRDefault="00844E4E" w:rsidP="00844E4E">
      <w:pPr>
        <w:spacing w:after="0" w:line="240" w:lineRule="auto"/>
        <w:jc w:val="center"/>
        <w:rPr>
          <w:b/>
          <w:sz w:val="16"/>
          <w:szCs w:val="16"/>
        </w:rPr>
      </w:pPr>
    </w:p>
    <w:p w14:paraId="7BAF015A" w14:textId="77777777" w:rsidR="005D0253" w:rsidRPr="00A40B9D" w:rsidRDefault="005D0253" w:rsidP="005D0253">
      <w:pPr>
        <w:spacing w:after="0" w:line="240" w:lineRule="auto"/>
        <w:jc w:val="center"/>
        <w:rPr>
          <w:b/>
        </w:rPr>
      </w:pPr>
      <w:r w:rsidRPr="00A40B9D">
        <w:rPr>
          <w:b/>
        </w:rPr>
        <w:t>SURGELATI: SUPERATA LA SOGLIA DI 1 MLN DI TONNELLATE, PER UN CONSUMO PROCAPITE DI 17,2 KG.</w:t>
      </w:r>
    </w:p>
    <w:p w14:paraId="03D3D867" w14:textId="062120AA" w:rsidR="005D0253" w:rsidRPr="00A40B9D" w:rsidRDefault="00394036" w:rsidP="005D0253">
      <w:pPr>
        <w:spacing w:after="0" w:line="240" w:lineRule="auto"/>
        <w:jc w:val="center"/>
        <w:rPr>
          <w:b/>
        </w:rPr>
      </w:pPr>
      <w:r>
        <w:rPr>
          <w:b/>
        </w:rPr>
        <w:t xml:space="preserve">NEL 2023, </w:t>
      </w:r>
      <w:r w:rsidR="005D0253" w:rsidRPr="00A40B9D">
        <w:rPr>
          <w:b/>
        </w:rPr>
        <w:t>SI ASSESTANO I CONSUMI DOMESTICI E CONTINUA LA CRESCITA NEL FUORICASA</w:t>
      </w:r>
    </w:p>
    <w:p w14:paraId="7121A0E3" w14:textId="77777777" w:rsidR="005D0253" w:rsidRPr="00A40B9D" w:rsidRDefault="005D0253" w:rsidP="005D0253">
      <w:pPr>
        <w:spacing w:after="0" w:line="240" w:lineRule="auto"/>
        <w:jc w:val="center"/>
        <w:rPr>
          <w:b/>
          <w:sz w:val="23"/>
          <w:szCs w:val="23"/>
          <w:highlight w:val="yellow"/>
        </w:rPr>
      </w:pPr>
    </w:p>
    <w:p w14:paraId="5DE3CD4E" w14:textId="338605A0" w:rsidR="00844E4E" w:rsidRPr="009024A9" w:rsidRDefault="00844E4E" w:rsidP="000523CD">
      <w:pPr>
        <w:pStyle w:val="Paragrafoelenco"/>
        <w:numPr>
          <w:ilvl w:val="0"/>
          <w:numId w:val="5"/>
        </w:num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  <w:r w:rsidRPr="009024A9">
        <w:rPr>
          <w:bCs/>
          <w:i/>
          <w:iCs/>
          <w:sz w:val="21"/>
          <w:szCs w:val="21"/>
        </w:rPr>
        <w:t xml:space="preserve">Il “Rapporto Annuale sui Consumi dei prodotti surgelati in Italia” </w:t>
      </w:r>
      <w:r w:rsidR="000F3964" w:rsidRPr="009024A9">
        <w:rPr>
          <w:bCs/>
          <w:i/>
          <w:iCs/>
          <w:sz w:val="21"/>
          <w:szCs w:val="21"/>
        </w:rPr>
        <w:t>curato da</w:t>
      </w:r>
      <w:r w:rsidRPr="009024A9">
        <w:rPr>
          <w:bCs/>
          <w:i/>
          <w:iCs/>
          <w:sz w:val="21"/>
          <w:szCs w:val="21"/>
        </w:rPr>
        <w:t xml:space="preserve"> IIAS - Istituto Italiano Alimenti Surgelati</w:t>
      </w:r>
      <w:r w:rsidRPr="009024A9">
        <w:rPr>
          <w:bCs/>
          <w:i/>
          <w:iCs/>
          <w:color w:val="FF0000"/>
          <w:sz w:val="21"/>
          <w:szCs w:val="21"/>
        </w:rPr>
        <w:t xml:space="preserve"> </w:t>
      </w:r>
      <w:r w:rsidRPr="009024A9">
        <w:rPr>
          <w:bCs/>
          <w:i/>
          <w:iCs/>
          <w:sz w:val="21"/>
          <w:szCs w:val="21"/>
        </w:rPr>
        <w:t>-</w:t>
      </w:r>
      <w:r w:rsidRPr="009024A9">
        <w:rPr>
          <w:bCs/>
          <w:i/>
          <w:iCs/>
          <w:color w:val="FF0000"/>
          <w:sz w:val="21"/>
          <w:szCs w:val="21"/>
        </w:rPr>
        <w:t xml:space="preserve"> </w:t>
      </w:r>
      <w:r w:rsidRPr="009024A9">
        <w:rPr>
          <w:bCs/>
          <w:i/>
          <w:iCs/>
          <w:sz w:val="21"/>
          <w:szCs w:val="21"/>
        </w:rPr>
        <w:t>fotografa un 202</w:t>
      </w:r>
      <w:r w:rsidR="00291200" w:rsidRPr="009024A9">
        <w:rPr>
          <w:bCs/>
          <w:i/>
          <w:iCs/>
          <w:sz w:val="21"/>
          <w:szCs w:val="21"/>
        </w:rPr>
        <w:t>3</w:t>
      </w:r>
      <w:r w:rsidRPr="009024A9">
        <w:rPr>
          <w:bCs/>
          <w:i/>
          <w:iCs/>
          <w:sz w:val="21"/>
          <w:szCs w:val="21"/>
        </w:rPr>
        <w:t xml:space="preserve"> </w:t>
      </w:r>
      <w:r w:rsidR="00404697" w:rsidRPr="009024A9">
        <w:rPr>
          <w:bCs/>
          <w:i/>
          <w:iCs/>
          <w:sz w:val="21"/>
          <w:szCs w:val="21"/>
        </w:rPr>
        <w:t>caratterizzato da</w:t>
      </w:r>
      <w:r w:rsidRPr="009024A9">
        <w:rPr>
          <w:bCs/>
          <w:i/>
          <w:iCs/>
          <w:sz w:val="21"/>
          <w:szCs w:val="21"/>
        </w:rPr>
        <w:t xml:space="preserve"> un nuovo </w:t>
      </w:r>
      <w:r w:rsidR="000F3964" w:rsidRPr="009024A9">
        <w:rPr>
          <w:bCs/>
          <w:i/>
          <w:iCs/>
          <w:sz w:val="21"/>
          <w:szCs w:val="21"/>
        </w:rPr>
        <w:t>picco</w:t>
      </w:r>
      <w:r w:rsidRPr="009024A9">
        <w:rPr>
          <w:bCs/>
          <w:i/>
          <w:iCs/>
          <w:sz w:val="21"/>
          <w:szCs w:val="21"/>
        </w:rPr>
        <w:t xml:space="preserve"> </w:t>
      </w:r>
      <w:r w:rsidR="00404697" w:rsidRPr="009024A9">
        <w:rPr>
          <w:bCs/>
          <w:i/>
          <w:iCs/>
          <w:sz w:val="21"/>
          <w:szCs w:val="21"/>
        </w:rPr>
        <w:t>di consumi</w:t>
      </w:r>
      <w:r w:rsidRPr="009024A9">
        <w:rPr>
          <w:bCs/>
          <w:i/>
          <w:iCs/>
          <w:sz w:val="21"/>
          <w:szCs w:val="21"/>
        </w:rPr>
        <w:t xml:space="preserve"> di </w:t>
      </w:r>
      <w:r w:rsidR="00404697" w:rsidRPr="009024A9">
        <w:rPr>
          <w:bCs/>
          <w:i/>
          <w:iCs/>
          <w:sz w:val="21"/>
          <w:szCs w:val="21"/>
        </w:rPr>
        <w:t xml:space="preserve">frozen food: </w:t>
      </w:r>
      <w:r w:rsidR="000F3964" w:rsidRPr="009024A9">
        <w:rPr>
          <w:bCs/>
          <w:i/>
          <w:iCs/>
          <w:sz w:val="21"/>
          <w:szCs w:val="21"/>
        </w:rPr>
        <w:t>1.016.358 tonnellate</w:t>
      </w:r>
      <w:r w:rsidR="00291200" w:rsidRPr="009024A9">
        <w:rPr>
          <w:bCs/>
          <w:i/>
          <w:iCs/>
          <w:sz w:val="21"/>
          <w:szCs w:val="21"/>
        </w:rPr>
        <w:t xml:space="preserve">, </w:t>
      </w:r>
      <w:r w:rsidR="00404697" w:rsidRPr="009024A9">
        <w:rPr>
          <w:bCs/>
          <w:i/>
          <w:iCs/>
          <w:sz w:val="21"/>
          <w:szCs w:val="21"/>
        </w:rPr>
        <w:t>con una lieve crescita a volume rispetto al 2022</w:t>
      </w:r>
      <w:r w:rsidR="00A11CB3">
        <w:rPr>
          <w:bCs/>
          <w:i/>
          <w:iCs/>
          <w:sz w:val="21"/>
          <w:szCs w:val="21"/>
        </w:rPr>
        <w:t xml:space="preserve"> (+0,14%)</w:t>
      </w:r>
      <w:r w:rsidR="001F055C">
        <w:rPr>
          <w:bCs/>
          <w:i/>
          <w:iCs/>
          <w:sz w:val="21"/>
          <w:szCs w:val="21"/>
        </w:rPr>
        <w:t xml:space="preserve"> </w:t>
      </w:r>
      <w:r w:rsidR="00404697" w:rsidRPr="009024A9">
        <w:rPr>
          <w:bCs/>
          <w:i/>
          <w:iCs/>
          <w:sz w:val="21"/>
          <w:szCs w:val="21"/>
        </w:rPr>
        <w:t>e un consumo pro capite annuo che, per la prima volta, ha superato la barriera dei 17 chili pro capite</w:t>
      </w:r>
      <w:r w:rsidR="001F055C">
        <w:rPr>
          <w:bCs/>
          <w:i/>
          <w:iCs/>
          <w:sz w:val="21"/>
          <w:szCs w:val="21"/>
        </w:rPr>
        <w:t xml:space="preserve"> </w:t>
      </w:r>
      <w:r w:rsidR="00A11CB3">
        <w:rPr>
          <w:bCs/>
          <w:i/>
          <w:iCs/>
          <w:sz w:val="21"/>
          <w:szCs w:val="21"/>
        </w:rPr>
        <w:t>(+2,4%)</w:t>
      </w:r>
    </w:p>
    <w:p w14:paraId="08629B3E" w14:textId="1410478B" w:rsidR="00404697" w:rsidRPr="009024A9" w:rsidRDefault="00404697" w:rsidP="000523CD">
      <w:pPr>
        <w:pStyle w:val="Paragrafoelenco"/>
        <w:numPr>
          <w:ilvl w:val="0"/>
          <w:numId w:val="5"/>
        </w:num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  <w:r w:rsidRPr="009024A9">
        <w:rPr>
          <w:bCs/>
          <w:i/>
          <w:iCs/>
          <w:sz w:val="21"/>
          <w:szCs w:val="21"/>
        </w:rPr>
        <w:t xml:space="preserve">Positivo anche l’andamento del fatturato, che ha raggiunto i 5,8 miliardi di euro </w:t>
      </w:r>
      <w:r w:rsidR="005C076D" w:rsidRPr="009024A9">
        <w:rPr>
          <w:bCs/>
          <w:i/>
          <w:iCs/>
          <w:sz w:val="21"/>
          <w:szCs w:val="21"/>
        </w:rPr>
        <w:t>vs. g</w:t>
      </w:r>
      <w:r w:rsidRPr="009024A9">
        <w:rPr>
          <w:bCs/>
          <w:i/>
          <w:iCs/>
          <w:sz w:val="21"/>
          <w:szCs w:val="21"/>
        </w:rPr>
        <w:t>li oltre 5,4 miliardi dell’anno precedente (+6,5%)</w:t>
      </w:r>
    </w:p>
    <w:p w14:paraId="0CEB0CD0" w14:textId="233AED9B" w:rsidR="00B20311" w:rsidRPr="00003250" w:rsidRDefault="005A0844" w:rsidP="000523CD">
      <w:pPr>
        <w:pStyle w:val="Paragrafoelenco"/>
        <w:numPr>
          <w:ilvl w:val="0"/>
          <w:numId w:val="5"/>
        </w:num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  <w:r w:rsidRPr="00003250">
        <w:rPr>
          <w:bCs/>
          <w:i/>
          <w:iCs/>
          <w:sz w:val="21"/>
          <w:szCs w:val="21"/>
        </w:rPr>
        <w:t xml:space="preserve">Nel </w:t>
      </w:r>
      <w:r w:rsidR="00B20311" w:rsidRPr="00003250">
        <w:rPr>
          <w:bCs/>
          <w:i/>
          <w:iCs/>
          <w:sz w:val="21"/>
          <w:szCs w:val="21"/>
        </w:rPr>
        <w:t>2023</w:t>
      </w:r>
      <w:r w:rsidR="005C076D" w:rsidRPr="00003250">
        <w:rPr>
          <w:bCs/>
          <w:i/>
          <w:iCs/>
          <w:sz w:val="21"/>
          <w:szCs w:val="21"/>
        </w:rPr>
        <w:t>,</w:t>
      </w:r>
      <w:r w:rsidR="00B20311" w:rsidRPr="00003250">
        <w:rPr>
          <w:bCs/>
          <w:i/>
          <w:iCs/>
          <w:sz w:val="21"/>
          <w:szCs w:val="21"/>
        </w:rPr>
        <w:t xml:space="preserve"> le patate surgelate </w:t>
      </w:r>
      <w:r w:rsidR="00086E15" w:rsidRPr="00003250">
        <w:rPr>
          <w:bCs/>
          <w:i/>
          <w:iCs/>
          <w:sz w:val="21"/>
          <w:szCs w:val="21"/>
        </w:rPr>
        <w:t>registrano</w:t>
      </w:r>
      <w:r w:rsidR="00B20311" w:rsidRPr="00003250">
        <w:rPr>
          <w:bCs/>
          <w:i/>
          <w:iCs/>
          <w:sz w:val="21"/>
          <w:szCs w:val="21"/>
        </w:rPr>
        <w:t xml:space="preserve"> la performance più positiva, con circa 110.500 tonnellate </w:t>
      </w:r>
      <w:r w:rsidR="00553991">
        <w:rPr>
          <w:bCs/>
          <w:i/>
          <w:iCs/>
          <w:sz w:val="21"/>
          <w:szCs w:val="21"/>
        </w:rPr>
        <w:t>acquistate</w:t>
      </w:r>
      <w:r w:rsidR="00B20311" w:rsidRPr="00003250">
        <w:rPr>
          <w:bCs/>
          <w:i/>
          <w:iCs/>
          <w:sz w:val="21"/>
          <w:szCs w:val="21"/>
        </w:rPr>
        <w:t xml:space="preserve"> (+8% vs. 2022)</w:t>
      </w:r>
      <w:r w:rsidR="00C720AD" w:rsidRPr="00003250">
        <w:rPr>
          <w:bCs/>
          <w:i/>
          <w:iCs/>
          <w:sz w:val="21"/>
          <w:szCs w:val="21"/>
        </w:rPr>
        <w:t>, anche se in termini assoluti</w:t>
      </w:r>
      <w:r w:rsidR="00003250" w:rsidRPr="00003250">
        <w:rPr>
          <w:bCs/>
          <w:i/>
          <w:iCs/>
          <w:sz w:val="21"/>
          <w:szCs w:val="21"/>
        </w:rPr>
        <w:t xml:space="preserve"> </w:t>
      </w:r>
      <w:r w:rsidR="00B20311" w:rsidRPr="00003250">
        <w:rPr>
          <w:bCs/>
          <w:i/>
          <w:iCs/>
          <w:sz w:val="21"/>
          <w:szCs w:val="21"/>
        </w:rPr>
        <w:t xml:space="preserve">i surgelati </w:t>
      </w:r>
      <w:r w:rsidR="00C720AD" w:rsidRPr="00003250">
        <w:rPr>
          <w:bCs/>
          <w:i/>
          <w:iCs/>
          <w:sz w:val="21"/>
          <w:szCs w:val="21"/>
        </w:rPr>
        <w:t xml:space="preserve">vegetali rimangono i </w:t>
      </w:r>
      <w:r w:rsidR="00B20311" w:rsidRPr="00003250">
        <w:rPr>
          <w:bCs/>
          <w:i/>
          <w:iCs/>
          <w:sz w:val="21"/>
          <w:szCs w:val="21"/>
        </w:rPr>
        <w:t xml:space="preserve">più acquistati (con oltre 215.000 tonnellate) </w:t>
      </w:r>
      <w:r w:rsidR="00C720AD" w:rsidRPr="00003250">
        <w:rPr>
          <w:bCs/>
          <w:i/>
          <w:iCs/>
          <w:sz w:val="21"/>
          <w:szCs w:val="21"/>
        </w:rPr>
        <w:t xml:space="preserve">mentre </w:t>
      </w:r>
      <w:r w:rsidR="00B20311" w:rsidRPr="00003250">
        <w:rPr>
          <w:bCs/>
          <w:i/>
          <w:iCs/>
          <w:sz w:val="21"/>
          <w:szCs w:val="21"/>
        </w:rPr>
        <w:t>l’ittico</w:t>
      </w:r>
      <w:r w:rsidR="00C720AD" w:rsidRPr="00003250">
        <w:rPr>
          <w:bCs/>
          <w:i/>
          <w:iCs/>
          <w:sz w:val="21"/>
          <w:szCs w:val="21"/>
        </w:rPr>
        <w:t xml:space="preserve"> conferma la terza posizione</w:t>
      </w:r>
      <w:r w:rsidR="00B20311" w:rsidRPr="00003250">
        <w:rPr>
          <w:bCs/>
          <w:i/>
          <w:iCs/>
          <w:sz w:val="21"/>
          <w:szCs w:val="21"/>
        </w:rPr>
        <w:t xml:space="preserve"> (con 92.500 tonnellate)</w:t>
      </w:r>
    </w:p>
    <w:p w14:paraId="13F034F7" w14:textId="39FE86D8" w:rsidR="00896FDF" w:rsidRPr="00AB1F93" w:rsidRDefault="00B20311" w:rsidP="0056384D">
      <w:pPr>
        <w:pStyle w:val="Paragrafoelenco"/>
        <w:numPr>
          <w:ilvl w:val="0"/>
          <w:numId w:val="5"/>
        </w:num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  <w:r w:rsidRPr="00AB1F93">
        <w:rPr>
          <w:bCs/>
          <w:i/>
          <w:iCs/>
          <w:sz w:val="21"/>
          <w:szCs w:val="21"/>
        </w:rPr>
        <w:t>Se il Fuoricasa si conferma il motore trainante della crescita del comparto</w:t>
      </w:r>
      <w:r w:rsidR="005C076D" w:rsidRPr="00AB1F93">
        <w:rPr>
          <w:bCs/>
          <w:i/>
          <w:iCs/>
          <w:sz w:val="21"/>
          <w:szCs w:val="21"/>
        </w:rPr>
        <w:t xml:space="preserve"> nell’anno appena trascorso</w:t>
      </w:r>
      <w:r w:rsidRPr="00AB1F93">
        <w:rPr>
          <w:bCs/>
          <w:i/>
          <w:iCs/>
          <w:sz w:val="21"/>
          <w:szCs w:val="21"/>
        </w:rPr>
        <w:t>, i</w:t>
      </w:r>
      <w:r w:rsidR="009E2860" w:rsidRPr="00AB1F93">
        <w:rPr>
          <w:bCs/>
          <w:i/>
          <w:iCs/>
          <w:sz w:val="21"/>
          <w:szCs w:val="21"/>
        </w:rPr>
        <w:t xml:space="preserve"> primi </w:t>
      </w:r>
      <w:r w:rsidRPr="00AB1F93">
        <w:rPr>
          <w:bCs/>
          <w:i/>
          <w:iCs/>
          <w:sz w:val="21"/>
          <w:szCs w:val="21"/>
        </w:rPr>
        <w:t xml:space="preserve">5 </w:t>
      </w:r>
      <w:r w:rsidR="009E2860" w:rsidRPr="00AB1F93">
        <w:rPr>
          <w:bCs/>
          <w:i/>
          <w:iCs/>
          <w:sz w:val="21"/>
          <w:szCs w:val="21"/>
        </w:rPr>
        <w:t xml:space="preserve">mesi del 2024 </w:t>
      </w:r>
      <w:r w:rsidR="00421AFA" w:rsidRPr="00AB1F93">
        <w:rPr>
          <w:bCs/>
          <w:i/>
          <w:iCs/>
          <w:sz w:val="21"/>
          <w:szCs w:val="21"/>
        </w:rPr>
        <w:t xml:space="preserve">rivelano </w:t>
      </w:r>
      <w:bookmarkStart w:id="1" w:name="_Hlk170903775"/>
      <w:r w:rsidR="00421AFA" w:rsidRPr="00AB1F93">
        <w:rPr>
          <w:bCs/>
          <w:i/>
          <w:iCs/>
          <w:sz w:val="21"/>
          <w:szCs w:val="21"/>
        </w:rPr>
        <w:t xml:space="preserve">un dato incoraggiante anche in relazione al </w:t>
      </w:r>
      <w:r w:rsidR="00E86B29" w:rsidRPr="00AB1F93">
        <w:rPr>
          <w:bCs/>
          <w:i/>
          <w:iCs/>
          <w:sz w:val="21"/>
          <w:szCs w:val="21"/>
        </w:rPr>
        <w:t>Retail</w:t>
      </w:r>
      <w:r w:rsidR="00207AE9" w:rsidRPr="00AB1F93">
        <w:rPr>
          <w:bCs/>
          <w:i/>
          <w:iCs/>
          <w:sz w:val="21"/>
          <w:szCs w:val="21"/>
        </w:rPr>
        <w:t>,</w:t>
      </w:r>
      <w:r w:rsidR="00895A80" w:rsidRPr="00AB1F93">
        <w:rPr>
          <w:bCs/>
          <w:i/>
          <w:iCs/>
          <w:sz w:val="21"/>
          <w:szCs w:val="21"/>
        </w:rPr>
        <w:t xml:space="preserve"> che </w:t>
      </w:r>
      <w:r w:rsidR="00207AE9" w:rsidRPr="00AB1F93">
        <w:rPr>
          <w:bCs/>
          <w:i/>
          <w:iCs/>
          <w:sz w:val="21"/>
          <w:szCs w:val="21"/>
        </w:rPr>
        <w:t xml:space="preserve">indica l’ottima tenuta degli acquisti con un lievissimo calo a volume </w:t>
      </w:r>
      <w:r w:rsidR="00AB1F93" w:rsidRPr="00AB1F93">
        <w:rPr>
          <w:bCs/>
          <w:i/>
          <w:iCs/>
          <w:sz w:val="21"/>
          <w:szCs w:val="21"/>
        </w:rPr>
        <w:t>del</w:t>
      </w:r>
      <w:r w:rsidR="001F02C8">
        <w:rPr>
          <w:bCs/>
          <w:i/>
          <w:iCs/>
          <w:sz w:val="21"/>
          <w:szCs w:val="21"/>
        </w:rPr>
        <w:t xml:space="preserve"> -</w:t>
      </w:r>
      <w:r w:rsidR="00AB1F93" w:rsidRPr="00AB1F93">
        <w:rPr>
          <w:bCs/>
          <w:i/>
          <w:iCs/>
          <w:sz w:val="21"/>
          <w:szCs w:val="21"/>
        </w:rPr>
        <w:t xml:space="preserve">0,5% rispetto all’anno </w:t>
      </w:r>
      <w:r w:rsidR="00AB1F93" w:rsidRPr="0021109C">
        <w:rPr>
          <w:bCs/>
          <w:i/>
          <w:iCs/>
          <w:sz w:val="21"/>
          <w:szCs w:val="21"/>
        </w:rPr>
        <w:t>precedente (</w:t>
      </w:r>
      <w:r w:rsidR="001F02C8" w:rsidRPr="0021109C">
        <w:rPr>
          <w:bCs/>
          <w:i/>
          <w:iCs/>
          <w:sz w:val="21"/>
          <w:szCs w:val="21"/>
        </w:rPr>
        <w:t>-1,1</w:t>
      </w:r>
      <w:r w:rsidR="00AB1F93" w:rsidRPr="0021109C">
        <w:rPr>
          <w:bCs/>
          <w:i/>
          <w:iCs/>
          <w:sz w:val="21"/>
          <w:szCs w:val="21"/>
        </w:rPr>
        <w:t>%)</w:t>
      </w:r>
    </w:p>
    <w:bookmarkEnd w:id="1"/>
    <w:p w14:paraId="431CC475" w14:textId="434A1B12" w:rsidR="00086E15" w:rsidRDefault="00086E15" w:rsidP="000523CD">
      <w:pPr>
        <w:pStyle w:val="Paragrafoelenco"/>
        <w:numPr>
          <w:ilvl w:val="0"/>
          <w:numId w:val="5"/>
        </w:num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  <w:r w:rsidRPr="009024A9">
        <w:rPr>
          <w:bCs/>
          <w:i/>
          <w:iCs/>
          <w:sz w:val="21"/>
          <w:szCs w:val="21"/>
        </w:rPr>
        <w:t>I dati trovano conferma nei comporta</w:t>
      </w:r>
      <w:r w:rsidR="001A49A8">
        <w:rPr>
          <w:bCs/>
          <w:i/>
          <w:iCs/>
          <w:sz w:val="21"/>
          <w:szCs w:val="21"/>
        </w:rPr>
        <w:t>menti</w:t>
      </w:r>
      <w:r w:rsidRPr="009024A9">
        <w:rPr>
          <w:bCs/>
          <w:i/>
          <w:iCs/>
          <w:sz w:val="21"/>
          <w:szCs w:val="21"/>
        </w:rPr>
        <w:t xml:space="preserve"> d’acquisto dei consumatori, che oggi riconoscono pienamente l’elevato valore qualitativo dei surgelati, apprezzati anche in termini di gusto e per </w:t>
      </w:r>
      <w:r w:rsidR="00422C35" w:rsidRPr="009024A9">
        <w:rPr>
          <w:bCs/>
          <w:i/>
          <w:iCs/>
          <w:sz w:val="21"/>
          <w:szCs w:val="21"/>
        </w:rPr>
        <w:t>il risparmio economico</w:t>
      </w:r>
      <w:r w:rsidRPr="009024A9">
        <w:rPr>
          <w:bCs/>
          <w:i/>
          <w:iCs/>
          <w:sz w:val="21"/>
          <w:szCs w:val="21"/>
        </w:rPr>
        <w:t xml:space="preserve"> che comportano</w:t>
      </w:r>
    </w:p>
    <w:p w14:paraId="03AC9C41" w14:textId="77777777" w:rsidR="009024A9" w:rsidRPr="000523CD" w:rsidRDefault="009024A9" w:rsidP="000523CD">
      <w:pPr>
        <w:spacing w:after="0" w:line="240" w:lineRule="auto"/>
        <w:ind w:right="-285"/>
        <w:jc w:val="both"/>
        <w:rPr>
          <w:bCs/>
          <w:i/>
          <w:iCs/>
          <w:sz w:val="21"/>
          <w:szCs w:val="21"/>
        </w:rPr>
      </w:pPr>
    </w:p>
    <w:p w14:paraId="4F00DF90" w14:textId="697D97E2" w:rsidR="005E6EB8" w:rsidRDefault="00086E15" w:rsidP="000523CD">
      <w:pPr>
        <w:spacing w:after="0" w:line="240" w:lineRule="auto"/>
        <w:jc w:val="both"/>
        <w:rPr>
          <w:sz w:val="21"/>
          <w:szCs w:val="21"/>
        </w:rPr>
      </w:pPr>
      <w:r w:rsidRPr="00003250">
        <w:rPr>
          <w:bCs/>
          <w:i/>
          <w:iCs/>
          <w:sz w:val="21"/>
          <w:szCs w:val="21"/>
        </w:rPr>
        <w:t xml:space="preserve">10 </w:t>
      </w:r>
      <w:r w:rsidR="00844E4E" w:rsidRPr="00003250">
        <w:rPr>
          <w:bCs/>
          <w:i/>
          <w:iCs/>
          <w:sz w:val="21"/>
          <w:szCs w:val="21"/>
        </w:rPr>
        <w:t>luglio 2024</w:t>
      </w:r>
      <w:r w:rsidR="00844E4E" w:rsidRPr="00003250">
        <w:rPr>
          <w:bCs/>
          <w:sz w:val="21"/>
          <w:szCs w:val="21"/>
        </w:rPr>
        <w:t xml:space="preserve"> –</w:t>
      </w:r>
      <w:r w:rsidR="00844E4E" w:rsidRPr="00003250">
        <w:rPr>
          <w:sz w:val="21"/>
          <w:szCs w:val="21"/>
        </w:rPr>
        <w:t xml:space="preserve"> </w:t>
      </w:r>
      <w:r w:rsidR="00E86B29" w:rsidRPr="00E86B29">
        <w:rPr>
          <w:b/>
          <w:bCs/>
          <w:sz w:val="21"/>
          <w:szCs w:val="21"/>
        </w:rPr>
        <w:t xml:space="preserve">Oltre un milione di tonnellate </w:t>
      </w:r>
      <w:r w:rsidR="00E86B29">
        <w:rPr>
          <w:b/>
          <w:bCs/>
          <w:sz w:val="21"/>
          <w:szCs w:val="21"/>
        </w:rPr>
        <w:t xml:space="preserve">di prodotti surgelati </w:t>
      </w:r>
      <w:r w:rsidR="00E86B29" w:rsidRPr="00E86B29">
        <w:rPr>
          <w:b/>
          <w:bCs/>
          <w:sz w:val="21"/>
          <w:szCs w:val="21"/>
        </w:rPr>
        <w:t>consumat</w:t>
      </w:r>
      <w:r w:rsidR="00E86B29">
        <w:rPr>
          <w:b/>
          <w:bCs/>
          <w:sz w:val="21"/>
          <w:szCs w:val="21"/>
        </w:rPr>
        <w:t>i nel 2023</w:t>
      </w:r>
      <w:r w:rsidR="00E86B29" w:rsidRPr="00E86B29">
        <w:rPr>
          <w:b/>
          <w:bCs/>
          <w:sz w:val="21"/>
          <w:szCs w:val="21"/>
        </w:rPr>
        <w:t xml:space="preserve"> </w:t>
      </w:r>
      <w:r w:rsidR="00E86B29" w:rsidRPr="00003250">
        <w:rPr>
          <w:b/>
          <w:bCs/>
          <w:sz w:val="21"/>
          <w:szCs w:val="21"/>
        </w:rPr>
        <w:t>(1.016.</w:t>
      </w:r>
      <w:r w:rsidR="00E512B0" w:rsidRPr="00003250">
        <w:rPr>
          <w:b/>
          <w:bCs/>
          <w:sz w:val="21"/>
          <w:szCs w:val="21"/>
        </w:rPr>
        <w:t>3</w:t>
      </w:r>
      <w:r w:rsidR="00E86B29" w:rsidRPr="00003250">
        <w:rPr>
          <w:b/>
          <w:bCs/>
          <w:sz w:val="21"/>
          <w:szCs w:val="21"/>
        </w:rPr>
        <w:t>58),</w:t>
      </w:r>
      <w:r w:rsidR="00E86B29">
        <w:rPr>
          <w:sz w:val="21"/>
          <w:szCs w:val="21"/>
        </w:rPr>
        <w:t xml:space="preserve"> con </w:t>
      </w:r>
      <w:r w:rsidR="00E86B29" w:rsidRPr="009024A9">
        <w:rPr>
          <w:sz w:val="21"/>
          <w:szCs w:val="21"/>
        </w:rPr>
        <w:t>una lieve crescita a volume rispetto al 2022 (+0,14%)</w:t>
      </w:r>
      <w:r w:rsidR="00E86B29">
        <w:rPr>
          <w:sz w:val="21"/>
          <w:szCs w:val="21"/>
        </w:rPr>
        <w:t xml:space="preserve"> e</w:t>
      </w:r>
      <w:r w:rsidR="00E86B29" w:rsidRPr="009024A9">
        <w:rPr>
          <w:sz w:val="21"/>
          <w:szCs w:val="21"/>
        </w:rPr>
        <w:t xml:space="preserve"> </w:t>
      </w:r>
      <w:r w:rsidR="00E86B29" w:rsidRPr="005E6EB8">
        <w:rPr>
          <w:b/>
          <w:bCs/>
          <w:sz w:val="21"/>
          <w:szCs w:val="21"/>
        </w:rPr>
        <w:t>un nuovo massimo storico</w:t>
      </w:r>
      <w:r w:rsidR="00E86B29">
        <w:rPr>
          <w:sz w:val="21"/>
          <w:szCs w:val="21"/>
        </w:rPr>
        <w:t xml:space="preserve"> di </w:t>
      </w:r>
      <w:r w:rsidR="00E86B29" w:rsidRPr="00E86B29">
        <w:rPr>
          <w:b/>
          <w:bCs/>
          <w:sz w:val="21"/>
          <w:szCs w:val="21"/>
        </w:rPr>
        <w:t>consumo pro capite annuo</w:t>
      </w:r>
      <w:r w:rsidR="00E86B29">
        <w:rPr>
          <w:sz w:val="21"/>
          <w:szCs w:val="21"/>
        </w:rPr>
        <w:t xml:space="preserve"> che</w:t>
      </w:r>
      <w:r w:rsidR="00E86B29" w:rsidRPr="009024A9">
        <w:rPr>
          <w:sz w:val="21"/>
          <w:szCs w:val="21"/>
        </w:rPr>
        <w:t xml:space="preserve">, per la prima volta, </w:t>
      </w:r>
      <w:r w:rsidR="00E86B29">
        <w:rPr>
          <w:sz w:val="21"/>
          <w:szCs w:val="21"/>
        </w:rPr>
        <w:t>supera</w:t>
      </w:r>
      <w:r w:rsidR="00E86B29" w:rsidRPr="009024A9">
        <w:rPr>
          <w:sz w:val="21"/>
          <w:szCs w:val="21"/>
        </w:rPr>
        <w:t xml:space="preserve"> la barriera dei 17 chili, attestandosi </w:t>
      </w:r>
      <w:r w:rsidR="00E86B29" w:rsidRPr="009024A9">
        <w:rPr>
          <w:b/>
          <w:bCs/>
          <w:sz w:val="21"/>
          <w:szCs w:val="21"/>
        </w:rPr>
        <w:t>a 17,2 (+2,4%</w:t>
      </w:r>
      <w:r w:rsidR="005E6EB8">
        <w:rPr>
          <w:b/>
          <w:bCs/>
          <w:sz w:val="21"/>
          <w:szCs w:val="21"/>
        </w:rPr>
        <w:t xml:space="preserve"> </w:t>
      </w:r>
      <w:r w:rsidR="005E6EB8" w:rsidRPr="00AE37D7">
        <w:rPr>
          <w:sz w:val="21"/>
          <w:szCs w:val="21"/>
        </w:rPr>
        <w:t>vs. il 2022</w:t>
      </w:r>
      <w:r w:rsidR="00E86B29" w:rsidRPr="00AE37D7">
        <w:rPr>
          <w:sz w:val="21"/>
          <w:szCs w:val="21"/>
        </w:rPr>
        <w:t>),</w:t>
      </w:r>
      <w:r w:rsidR="00E86B29">
        <w:rPr>
          <w:b/>
          <w:bCs/>
          <w:sz w:val="21"/>
          <w:szCs w:val="21"/>
        </w:rPr>
        <w:t xml:space="preserve"> </w:t>
      </w:r>
      <w:r w:rsidR="00E86B29" w:rsidRPr="00B86093">
        <w:rPr>
          <w:sz w:val="21"/>
          <w:szCs w:val="21"/>
        </w:rPr>
        <w:t>per un valore di mercato pari ai</w:t>
      </w:r>
      <w:r w:rsidR="00E86B29">
        <w:rPr>
          <w:b/>
          <w:bCs/>
          <w:sz w:val="21"/>
          <w:szCs w:val="21"/>
        </w:rPr>
        <w:t xml:space="preserve"> </w:t>
      </w:r>
      <w:r w:rsidR="00E86B29" w:rsidRPr="009024A9">
        <w:rPr>
          <w:b/>
          <w:bCs/>
          <w:sz w:val="21"/>
          <w:szCs w:val="21"/>
        </w:rPr>
        <w:t>5,8 miliardi di euro</w:t>
      </w:r>
      <w:r w:rsidR="00E86B29">
        <w:rPr>
          <w:sz w:val="21"/>
          <w:szCs w:val="21"/>
        </w:rPr>
        <w:t xml:space="preserve">, in crescita rispetto </w:t>
      </w:r>
      <w:r w:rsidR="00E86B29" w:rsidRPr="009024A9">
        <w:rPr>
          <w:sz w:val="21"/>
          <w:szCs w:val="21"/>
        </w:rPr>
        <w:t xml:space="preserve">agli oltre 5,4 miliardi dell’anno precedente </w:t>
      </w:r>
      <w:r w:rsidR="00E86B29" w:rsidRPr="00B86093">
        <w:rPr>
          <w:b/>
          <w:bCs/>
          <w:sz w:val="21"/>
          <w:szCs w:val="21"/>
        </w:rPr>
        <w:t>(+6,5%).</w:t>
      </w:r>
      <w:r w:rsidR="00E86B29">
        <w:rPr>
          <w:sz w:val="21"/>
          <w:szCs w:val="21"/>
        </w:rPr>
        <w:t xml:space="preserve"> </w:t>
      </w:r>
    </w:p>
    <w:p w14:paraId="446ACA1E" w14:textId="3B6C8F91" w:rsidR="005E6EB8" w:rsidRPr="009024A9" w:rsidRDefault="00E86B29" w:rsidP="000523CD">
      <w:pPr>
        <w:spacing w:after="0" w:line="240" w:lineRule="auto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Sono questi i numeri che, nel 2023, hanno spinto il comparto dei surgelati a </w:t>
      </w:r>
      <w:r w:rsidR="005E6EB8">
        <w:rPr>
          <w:sz w:val="21"/>
          <w:szCs w:val="21"/>
        </w:rPr>
        <w:t xml:space="preserve">raggiungere </w:t>
      </w:r>
      <w:r>
        <w:rPr>
          <w:sz w:val="21"/>
          <w:szCs w:val="21"/>
        </w:rPr>
        <w:t xml:space="preserve">vette mai </w:t>
      </w:r>
      <w:r w:rsidR="005E6EB8">
        <w:rPr>
          <w:sz w:val="21"/>
          <w:szCs w:val="21"/>
        </w:rPr>
        <w:t xml:space="preserve">toccate </w:t>
      </w:r>
      <w:r>
        <w:rPr>
          <w:sz w:val="21"/>
          <w:szCs w:val="21"/>
        </w:rPr>
        <w:t xml:space="preserve">prima, trainato dal </w:t>
      </w:r>
      <w:r w:rsidRPr="00E86B29">
        <w:rPr>
          <w:b/>
          <w:bCs/>
          <w:sz w:val="21"/>
          <w:szCs w:val="21"/>
        </w:rPr>
        <w:t>Fuoricasa</w:t>
      </w:r>
      <w:r w:rsidR="005E6EB8">
        <w:rPr>
          <w:b/>
          <w:bCs/>
          <w:sz w:val="21"/>
          <w:szCs w:val="21"/>
        </w:rPr>
        <w:t>,</w:t>
      </w:r>
      <w:r>
        <w:rPr>
          <w:sz w:val="21"/>
          <w:szCs w:val="21"/>
        </w:rPr>
        <w:t xml:space="preserve"> che ha registrato </w:t>
      </w:r>
      <w:r w:rsidRPr="00AE37D7">
        <w:rPr>
          <w:b/>
          <w:bCs/>
          <w:sz w:val="21"/>
          <w:szCs w:val="21"/>
        </w:rPr>
        <w:t>un</w:t>
      </w:r>
      <w:r w:rsidR="005E6EB8" w:rsidRPr="00AE37D7">
        <w:rPr>
          <w:b/>
          <w:bCs/>
          <w:sz w:val="21"/>
          <w:szCs w:val="21"/>
        </w:rPr>
        <w:t>a crescita del</w:t>
      </w:r>
      <w:r>
        <w:rPr>
          <w:sz w:val="21"/>
          <w:szCs w:val="21"/>
        </w:rPr>
        <w:t xml:space="preserve"> </w:t>
      </w:r>
      <w:r w:rsidRPr="00E86B29">
        <w:rPr>
          <w:b/>
          <w:bCs/>
          <w:sz w:val="21"/>
          <w:szCs w:val="21"/>
        </w:rPr>
        <w:t>+5,3%</w:t>
      </w:r>
      <w:r>
        <w:rPr>
          <w:sz w:val="21"/>
          <w:szCs w:val="21"/>
        </w:rPr>
        <w:t xml:space="preserve"> rispetto all’anno precedente, compensando </w:t>
      </w:r>
      <w:r w:rsidRPr="009024A9">
        <w:rPr>
          <w:sz w:val="21"/>
          <w:szCs w:val="21"/>
        </w:rPr>
        <w:t>sia la piccola diminuzione del Retail (-1,1%) sia quelle, più significative, del door-to-door (-8%) e dell’e-commerce (</w:t>
      </w:r>
      <w:r w:rsidR="005E6EB8">
        <w:rPr>
          <w:sz w:val="21"/>
          <w:szCs w:val="21"/>
        </w:rPr>
        <w:t>-</w:t>
      </w:r>
      <w:r w:rsidRPr="009024A9">
        <w:rPr>
          <w:sz w:val="21"/>
          <w:szCs w:val="21"/>
        </w:rPr>
        <w:t>5%).</w:t>
      </w:r>
      <w:r w:rsidR="005E6EB8" w:rsidRPr="005E6EB8">
        <w:rPr>
          <w:sz w:val="21"/>
          <w:szCs w:val="21"/>
        </w:rPr>
        <w:t xml:space="preserve"> </w:t>
      </w:r>
      <w:r w:rsidR="005E6EB8">
        <w:rPr>
          <w:sz w:val="21"/>
          <w:szCs w:val="21"/>
        </w:rPr>
        <w:t xml:space="preserve"> È quanto </w:t>
      </w:r>
      <w:r w:rsidR="00AE37D7">
        <w:rPr>
          <w:sz w:val="21"/>
          <w:szCs w:val="21"/>
        </w:rPr>
        <w:t>emerge</w:t>
      </w:r>
      <w:r w:rsidR="005E6EB8" w:rsidRPr="009024A9">
        <w:rPr>
          <w:bCs/>
          <w:sz w:val="21"/>
          <w:szCs w:val="21"/>
        </w:rPr>
        <w:t xml:space="preserve"> dal </w:t>
      </w:r>
      <w:r w:rsidR="005E6EB8" w:rsidRPr="009024A9">
        <w:rPr>
          <w:b/>
          <w:i/>
          <w:iCs/>
          <w:sz w:val="21"/>
          <w:szCs w:val="21"/>
        </w:rPr>
        <w:t>“Rapporto Annuale sui Consumi dei prodotti surgelati”</w:t>
      </w:r>
      <w:r w:rsidR="005E6EB8" w:rsidRPr="009024A9">
        <w:rPr>
          <w:b/>
          <w:sz w:val="21"/>
          <w:szCs w:val="21"/>
        </w:rPr>
        <w:t xml:space="preserve">, </w:t>
      </w:r>
      <w:r w:rsidR="005E6EB8" w:rsidRPr="009024A9">
        <w:rPr>
          <w:bCs/>
          <w:sz w:val="21"/>
          <w:szCs w:val="21"/>
        </w:rPr>
        <w:t>realizzato da</w:t>
      </w:r>
      <w:r w:rsidR="005E6EB8" w:rsidRPr="009024A9">
        <w:rPr>
          <w:b/>
          <w:sz w:val="21"/>
          <w:szCs w:val="21"/>
        </w:rPr>
        <w:t xml:space="preserve"> IIAS - Istituto Italiano Alimenti Surgelati</w:t>
      </w:r>
      <w:r w:rsidR="005E6EB8" w:rsidRPr="009024A9">
        <w:rPr>
          <w:bCs/>
          <w:sz w:val="21"/>
          <w:szCs w:val="21"/>
        </w:rPr>
        <w:t>,</w:t>
      </w:r>
      <w:r w:rsidR="005E6EB8" w:rsidRPr="009024A9">
        <w:rPr>
          <w:b/>
          <w:sz w:val="21"/>
          <w:szCs w:val="21"/>
        </w:rPr>
        <w:t xml:space="preserve"> </w:t>
      </w:r>
      <w:r w:rsidR="005E6EB8" w:rsidRPr="009024A9">
        <w:rPr>
          <w:bCs/>
          <w:sz w:val="21"/>
          <w:szCs w:val="21"/>
        </w:rPr>
        <w:t>per fotografare l’andamento del comparto in Italia nell’ultimo anno.</w:t>
      </w:r>
    </w:p>
    <w:p w14:paraId="4FD8AF93" w14:textId="77777777" w:rsidR="005E6EB8" w:rsidRPr="009024A9" w:rsidRDefault="005E6EB8" w:rsidP="000523CD">
      <w:pPr>
        <w:spacing w:after="0" w:line="240" w:lineRule="auto"/>
        <w:jc w:val="both"/>
        <w:rPr>
          <w:bCs/>
          <w:sz w:val="21"/>
          <w:szCs w:val="21"/>
        </w:rPr>
      </w:pPr>
    </w:p>
    <w:p w14:paraId="705B522C" w14:textId="5F6DF4D4" w:rsidR="00844E4E" w:rsidRPr="009024A9" w:rsidRDefault="00BB5930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FB5963">
        <w:rPr>
          <w:bCs/>
          <w:i/>
          <w:iCs/>
          <w:sz w:val="21"/>
          <w:szCs w:val="21"/>
        </w:rPr>
        <w:t>“</w:t>
      </w:r>
      <w:r w:rsidR="00290EF8" w:rsidRPr="005E6EB8">
        <w:rPr>
          <w:i/>
          <w:iCs/>
          <w:sz w:val="21"/>
          <w:szCs w:val="21"/>
        </w:rPr>
        <w:t>Il 2023 è stato un anno di sfide titaniche: dall’approvvigionamento delle materie prime, ostacolato nei primi mesi dell’anno d</w:t>
      </w:r>
      <w:r w:rsidR="005E6EB8">
        <w:rPr>
          <w:i/>
          <w:iCs/>
          <w:sz w:val="21"/>
          <w:szCs w:val="21"/>
        </w:rPr>
        <w:t>a</w:t>
      </w:r>
      <w:r w:rsidR="00290EF8" w:rsidRPr="005E6EB8">
        <w:rPr>
          <w:i/>
          <w:iCs/>
          <w:sz w:val="21"/>
          <w:szCs w:val="21"/>
        </w:rPr>
        <w:t xml:space="preserve"> eventi climatici estremi come la siccità, alle gravi difficoltà incontrate nella logistica e nei trasporti a livello globale, fino all’implacabile aumento dell'inflazione, particolarmente penalizzante nel comparto alimentare</w:t>
      </w:r>
      <w:r w:rsidR="005E6EB8">
        <w:rPr>
          <w:i/>
          <w:iCs/>
          <w:sz w:val="21"/>
          <w:szCs w:val="21"/>
        </w:rPr>
        <w:t>”,</w:t>
      </w:r>
      <w:r w:rsidR="00FB5963" w:rsidRPr="009024A9" w:rsidDel="00290EF8">
        <w:rPr>
          <w:bCs/>
          <w:i/>
          <w:iCs/>
          <w:sz w:val="21"/>
          <w:szCs w:val="21"/>
        </w:rPr>
        <w:t xml:space="preserve"> </w:t>
      </w:r>
      <w:r w:rsidRPr="009024A9">
        <w:rPr>
          <w:bCs/>
          <w:sz w:val="21"/>
          <w:szCs w:val="21"/>
        </w:rPr>
        <w:t xml:space="preserve">spiega il </w:t>
      </w:r>
      <w:r w:rsidRPr="009024A9">
        <w:rPr>
          <w:b/>
          <w:sz w:val="21"/>
          <w:szCs w:val="21"/>
        </w:rPr>
        <w:t>Presidente IIAS, Giorgio Donegani</w:t>
      </w:r>
      <w:r w:rsidR="00C5491C">
        <w:rPr>
          <w:b/>
          <w:sz w:val="21"/>
          <w:szCs w:val="21"/>
        </w:rPr>
        <w:t xml:space="preserve">. </w:t>
      </w:r>
      <w:r w:rsidR="00C5491C" w:rsidRPr="005E6EB8">
        <w:rPr>
          <w:bCs/>
          <w:i/>
          <w:iCs/>
          <w:sz w:val="21"/>
          <w:szCs w:val="21"/>
        </w:rPr>
        <w:t>“Nonostante quest</w:t>
      </w:r>
      <w:r w:rsidR="005E6EB8">
        <w:rPr>
          <w:bCs/>
          <w:i/>
          <w:iCs/>
          <w:sz w:val="21"/>
          <w:szCs w:val="21"/>
        </w:rPr>
        <w:t>e criticità,</w:t>
      </w:r>
      <w:r w:rsidRPr="009024A9">
        <w:rPr>
          <w:bCs/>
          <w:i/>
          <w:iCs/>
          <w:sz w:val="21"/>
          <w:szCs w:val="21"/>
        </w:rPr>
        <w:t xml:space="preserve"> il 2023 si è chiuso positivamente, grazie soprattutto alla forte spinta data dal Fuoricasa</w:t>
      </w:r>
      <w:r w:rsidR="00466A09">
        <w:rPr>
          <w:bCs/>
          <w:i/>
          <w:iCs/>
          <w:sz w:val="21"/>
          <w:szCs w:val="21"/>
        </w:rPr>
        <w:t xml:space="preserve">, che ha riequilibrato il gap creatosi con il Retail, </w:t>
      </w:r>
      <w:r w:rsidR="00466A09" w:rsidRPr="00671279">
        <w:rPr>
          <w:i/>
          <w:iCs/>
        </w:rPr>
        <w:t>dopo l’uscita definitiva dal biennio dei lockdown (2020-2021) che aveva portato a un boom eccezionale</w:t>
      </w:r>
      <w:r w:rsidR="00466A09">
        <w:rPr>
          <w:i/>
          <w:iCs/>
        </w:rPr>
        <w:t xml:space="preserve"> </w:t>
      </w:r>
      <w:r w:rsidR="00585B72">
        <w:rPr>
          <w:i/>
          <w:iCs/>
        </w:rPr>
        <w:t>d</w:t>
      </w:r>
      <w:r w:rsidR="00466A09">
        <w:rPr>
          <w:i/>
          <w:iCs/>
        </w:rPr>
        <w:t xml:space="preserve">ei consumi domestici </w:t>
      </w:r>
      <w:r w:rsidR="00466A09" w:rsidRPr="00466A09">
        <w:rPr>
          <w:i/>
          <w:iCs/>
        </w:rPr>
        <w:t>(+14% nel 2021 rispetto al 2019)</w:t>
      </w:r>
      <w:r w:rsidR="00466A09">
        <w:rPr>
          <w:i/>
          <w:iCs/>
        </w:rPr>
        <w:t>.</w:t>
      </w:r>
      <w:r w:rsidR="00466A09" w:rsidRPr="00671279">
        <w:rPr>
          <w:i/>
          <w:iCs/>
        </w:rPr>
        <w:t xml:space="preserve"> </w:t>
      </w:r>
      <w:r w:rsidR="009914C9" w:rsidRPr="00466A09">
        <w:rPr>
          <w:bCs/>
          <w:i/>
          <w:iCs/>
          <w:sz w:val="21"/>
          <w:szCs w:val="21"/>
        </w:rPr>
        <w:t xml:space="preserve"> </w:t>
      </w:r>
      <w:r w:rsidR="00466A09">
        <w:rPr>
          <w:bCs/>
          <w:i/>
          <w:iCs/>
          <w:sz w:val="21"/>
          <w:szCs w:val="21"/>
        </w:rPr>
        <w:t>Le</w:t>
      </w:r>
      <w:r w:rsidRPr="009024A9">
        <w:rPr>
          <w:bCs/>
          <w:i/>
          <w:iCs/>
          <w:sz w:val="21"/>
          <w:szCs w:val="21"/>
        </w:rPr>
        <w:t xml:space="preserve"> </w:t>
      </w:r>
      <w:r w:rsidR="00F16612" w:rsidRPr="009024A9">
        <w:rPr>
          <w:bCs/>
          <w:i/>
          <w:iCs/>
          <w:sz w:val="21"/>
          <w:szCs w:val="21"/>
        </w:rPr>
        <w:t xml:space="preserve">rilevazioni </w:t>
      </w:r>
      <w:r w:rsidRPr="009024A9">
        <w:rPr>
          <w:bCs/>
          <w:i/>
          <w:iCs/>
          <w:sz w:val="21"/>
          <w:szCs w:val="21"/>
        </w:rPr>
        <w:t>condotte sui</w:t>
      </w:r>
      <w:r w:rsidR="00F16612" w:rsidRPr="009024A9">
        <w:rPr>
          <w:bCs/>
          <w:i/>
          <w:iCs/>
          <w:sz w:val="21"/>
          <w:szCs w:val="21"/>
        </w:rPr>
        <w:t xml:space="preserve"> primi cinque mesi del 2024</w:t>
      </w:r>
      <w:r w:rsidR="001A76CA">
        <w:rPr>
          <w:bCs/>
          <w:i/>
          <w:iCs/>
          <w:sz w:val="21"/>
          <w:szCs w:val="21"/>
        </w:rPr>
        <w:t xml:space="preserve"> </w:t>
      </w:r>
      <w:r w:rsidR="001A76CA" w:rsidRPr="00AB1F93">
        <w:rPr>
          <w:bCs/>
          <w:i/>
          <w:iCs/>
          <w:sz w:val="21"/>
          <w:szCs w:val="21"/>
        </w:rPr>
        <w:t>rivelano un dato incoraggiante anche in relazione al Retail, che indica l’ottima tenuta degli acquisti con un lievissimo calo a volume del</w:t>
      </w:r>
      <w:r w:rsidR="001F02C8">
        <w:rPr>
          <w:bCs/>
          <w:i/>
          <w:iCs/>
          <w:sz w:val="21"/>
          <w:szCs w:val="21"/>
        </w:rPr>
        <w:t xml:space="preserve"> -</w:t>
      </w:r>
      <w:r w:rsidR="001A76CA" w:rsidRPr="00AB1F93">
        <w:rPr>
          <w:bCs/>
          <w:i/>
          <w:iCs/>
          <w:sz w:val="21"/>
          <w:szCs w:val="21"/>
        </w:rPr>
        <w:t xml:space="preserve">0,5% rispetto all’anno </w:t>
      </w:r>
      <w:r w:rsidR="001A76CA" w:rsidRPr="0021109C">
        <w:rPr>
          <w:bCs/>
          <w:i/>
          <w:iCs/>
          <w:sz w:val="21"/>
          <w:szCs w:val="21"/>
        </w:rPr>
        <w:t>precedente (</w:t>
      </w:r>
      <w:r w:rsidR="001F02C8" w:rsidRPr="0021109C">
        <w:rPr>
          <w:bCs/>
          <w:i/>
          <w:iCs/>
          <w:sz w:val="21"/>
          <w:szCs w:val="21"/>
        </w:rPr>
        <w:t>-1,1</w:t>
      </w:r>
      <w:r w:rsidR="001A76CA" w:rsidRPr="0021109C">
        <w:rPr>
          <w:bCs/>
          <w:i/>
          <w:iCs/>
          <w:sz w:val="21"/>
          <w:szCs w:val="21"/>
        </w:rPr>
        <w:t xml:space="preserve">%). </w:t>
      </w:r>
      <w:r w:rsidR="00F16612" w:rsidRPr="009024A9">
        <w:rPr>
          <w:bCs/>
          <w:i/>
          <w:iCs/>
          <w:sz w:val="21"/>
          <w:szCs w:val="21"/>
        </w:rPr>
        <w:t xml:space="preserve">Un dato positivo </w:t>
      </w:r>
      <w:r w:rsidR="00B639F9" w:rsidRPr="009024A9">
        <w:rPr>
          <w:bCs/>
          <w:i/>
          <w:iCs/>
          <w:sz w:val="21"/>
          <w:szCs w:val="21"/>
        </w:rPr>
        <w:t>che non stupisce, dato l’apprezzamento ormai unanime degli italiani verso questi prodotti”.</w:t>
      </w:r>
    </w:p>
    <w:p w14:paraId="19C729A1" w14:textId="77777777" w:rsidR="00F16612" w:rsidRPr="009024A9" w:rsidRDefault="00F16612" w:rsidP="000523CD">
      <w:pPr>
        <w:spacing w:after="0" w:line="240" w:lineRule="auto"/>
        <w:jc w:val="both"/>
        <w:rPr>
          <w:b/>
          <w:caps/>
          <w:color w:val="00B0F0"/>
          <w:sz w:val="21"/>
          <w:szCs w:val="21"/>
        </w:rPr>
      </w:pPr>
    </w:p>
    <w:p w14:paraId="7A6C5A94" w14:textId="1DD7CBAB" w:rsidR="00844E4E" w:rsidRPr="009024A9" w:rsidRDefault="009024A9" w:rsidP="000523CD">
      <w:pPr>
        <w:spacing w:after="0" w:line="240" w:lineRule="auto"/>
        <w:jc w:val="both"/>
        <w:rPr>
          <w:bCs/>
          <w:caps/>
          <w:smallCaps/>
          <w:sz w:val="21"/>
          <w:szCs w:val="21"/>
        </w:rPr>
      </w:pPr>
      <w:r w:rsidRPr="009024A9">
        <w:rPr>
          <w:b/>
          <w:smallCaps/>
          <w:color w:val="00B0F0"/>
          <w:sz w:val="21"/>
          <w:szCs w:val="21"/>
        </w:rPr>
        <w:t>Surgelati: un valore di mercato che ha raggiunto i 5,8 miliardi di euro (+6,5% vs. 2022)</w:t>
      </w:r>
    </w:p>
    <w:p w14:paraId="1B88DCC9" w14:textId="58F899C3" w:rsidR="009D5021" w:rsidRPr="009024A9" w:rsidRDefault="000F6DF8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 xml:space="preserve">Nel 2023, i consumi di surgelati </w:t>
      </w:r>
      <w:r w:rsidRPr="009024A9">
        <w:rPr>
          <w:b/>
          <w:sz w:val="21"/>
          <w:szCs w:val="21"/>
        </w:rPr>
        <w:t>tra le mura domestiche</w:t>
      </w:r>
      <w:r w:rsidRPr="009024A9">
        <w:rPr>
          <w:bCs/>
          <w:sz w:val="21"/>
          <w:szCs w:val="21"/>
        </w:rPr>
        <w:t xml:space="preserve"> hanno raggiunto le </w:t>
      </w:r>
      <w:r w:rsidRPr="009024A9">
        <w:rPr>
          <w:b/>
          <w:sz w:val="21"/>
          <w:szCs w:val="21"/>
        </w:rPr>
        <w:t>644.075 tonnellate</w:t>
      </w:r>
      <w:r w:rsidR="009D5021" w:rsidRPr="009024A9">
        <w:rPr>
          <w:bCs/>
          <w:sz w:val="21"/>
          <w:szCs w:val="21"/>
        </w:rPr>
        <w:t xml:space="preserve"> e</w:t>
      </w:r>
      <w:r w:rsidRPr="009024A9">
        <w:rPr>
          <w:bCs/>
          <w:sz w:val="21"/>
          <w:szCs w:val="21"/>
        </w:rPr>
        <w:t xml:space="preserve"> nel </w:t>
      </w:r>
      <w:r w:rsidRPr="009024A9">
        <w:rPr>
          <w:b/>
          <w:sz w:val="21"/>
          <w:szCs w:val="21"/>
        </w:rPr>
        <w:t>Fuoricasa</w:t>
      </w:r>
      <w:r w:rsidRPr="009024A9">
        <w:rPr>
          <w:sz w:val="21"/>
          <w:szCs w:val="21"/>
        </w:rPr>
        <w:t xml:space="preserve"> hanno toccato quota </w:t>
      </w:r>
      <w:r w:rsidRPr="009024A9">
        <w:rPr>
          <w:b/>
          <w:sz w:val="21"/>
          <w:szCs w:val="21"/>
        </w:rPr>
        <w:t xml:space="preserve">295.812. </w:t>
      </w:r>
      <w:r w:rsidRPr="009024A9">
        <w:rPr>
          <w:bCs/>
          <w:sz w:val="21"/>
          <w:szCs w:val="21"/>
        </w:rPr>
        <w:t xml:space="preserve">Se si aggiungono anche </w:t>
      </w:r>
      <w:r w:rsidR="009D5021" w:rsidRPr="009024A9">
        <w:rPr>
          <w:bCs/>
          <w:sz w:val="21"/>
          <w:szCs w:val="21"/>
        </w:rPr>
        <w:t xml:space="preserve">le </w:t>
      </w:r>
      <w:r w:rsidR="009D5021" w:rsidRPr="009024A9">
        <w:rPr>
          <w:b/>
          <w:sz w:val="21"/>
          <w:szCs w:val="21"/>
        </w:rPr>
        <w:t>66.971</w:t>
      </w:r>
      <w:r w:rsidR="009D5021" w:rsidRPr="009024A9">
        <w:rPr>
          <w:bCs/>
          <w:sz w:val="21"/>
          <w:szCs w:val="21"/>
        </w:rPr>
        <w:t xml:space="preserve"> del “</w:t>
      </w:r>
      <w:r w:rsidR="009D5021" w:rsidRPr="009024A9">
        <w:rPr>
          <w:b/>
          <w:sz w:val="21"/>
          <w:szCs w:val="21"/>
        </w:rPr>
        <w:t>door to door</w:t>
      </w:r>
      <w:r w:rsidR="009D5021" w:rsidRPr="009024A9">
        <w:rPr>
          <w:bCs/>
          <w:sz w:val="21"/>
          <w:szCs w:val="21"/>
        </w:rPr>
        <w:t xml:space="preserve">” e le </w:t>
      </w:r>
      <w:r w:rsidR="009D5021" w:rsidRPr="009024A9">
        <w:rPr>
          <w:b/>
          <w:sz w:val="21"/>
          <w:szCs w:val="21"/>
        </w:rPr>
        <w:t>9.500</w:t>
      </w:r>
      <w:r w:rsidR="009D5021" w:rsidRPr="009024A9">
        <w:rPr>
          <w:bCs/>
          <w:sz w:val="21"/>
          <w:szCs w:val="21"/>
        </w:rPr>
        <w:t xml:space="preserve"> </w:t>
      </w:r>
      <w:r w:rsidR="009D5021" w:rsidRPr="009024A9">
        <w:rPr>
          <w:b/>
          <w:sz w:val="21"/>
          <w:szCs w:val="21"/>
        </w:rPr>
        <w:t xml:space="preserve">dell’e-commerce, </w:t>
      </w:r>
      <w:r w:rsidR="009D5021" w:rsidRPr="009024A9">
        <w:rPr>
          <w:bCs/>
          <w:sz w:val="21"/>
          <w:szCs w:val="21"/>
        </w:rPr>
        <w:t xml:space="preserve">si capisce come nel comparto frozen sia stato registrato lo scorso anno un nuovo massimo storico, oltrepassando la soglia del milione di tonnellate consumate, per </w:t>
      </w:r>
      <w:r w:rsidR="009D5021" w:rsidRPr="009024A9">
        <w:rPr>
          <w:b/>
          <w:sz w:val="21"/>
          <w:szCs w:val="21"/>
        </w:rPr>
        <w:t>un valore di mercato pari a 5,8 miliardi di euro (+6,5%</w:t>
      </w:r>
      <w:r w:rsidR="009D5021" w:rsidRPr="009024A9">
        <w:rPr>
          <w:bCs/>
          <w:sz w:val="21"/>
          <w:szCs w:val="21"/>
        </w:rPr>
        <w:t xml:space="preserve"> vs. </w:t>
      </w:r>
      <w:r w:rsidR="00585B72">
        <w:rPr>
          <w:bCs/>
          <w:sz w:val="21"/>
          <w:szCs w:val="21"/>
        </w:rPr>
        <w:t xml:space="preserve">il </w:t>
      </w:r>
      <w:r w:rsidR="009D5021" w:rsidRPr="009024A9">
        <w:rPr>
          <w:bCs/>
          <w:sz w:val="21"/>
          <w:szCs w:val="21"/>
        </w:rPr>
        <w:t>2022)</w:t>
      </w:r>
      <w:r w:rsidR="00573825" w:rsidRPr="009024A9">
        <w:rPr>
          <w:bCs/>
          <w:sz w:val="21"/>
          <w:szCs w:val="21"/>
        </w:rPr>
        <w:t>.</w:t>
      </w:r>
    </w:p>
    <w:p w14:paraId="2EDA7F5F" w14:textId="35634759" w:rsidR="000F6DF8" w:rsidRPr="009024A9" w:rsidRDefault="009D5021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>A</w:t>
      </w:r>
      <w:r w:rsidR="000F6DF8" w:rsidRPr="009024A9">
        <w:rPr>
          <w:bCs/>
          <w:sz w:val="21"/>
          <w:szCs w:val="21"/>
        </w:rPr>
        <w:t xml:space="preserve"> conferma della forza crescente del </w:t>
      </w:r>
      <w:r w:rsidRPr="009024A9">
        <w:rPr>
          <w:bCs/>
          <w:sz w:val="21"/>
          <w:szCs w:val="21"/>
        </w:rPr>
        <w:t>settore che</w:t>
      </w:r>
      <w:r w:rsidR="007164B9">
        <w:rPr>
          <w:bCs/>
          <w:sz w:val="21"/>
          <w:szCs w:val="21"/>
        </w:rPr>
        <w:t>,</w:t>
      </w:r>
      <w:r w:rsidR="000F6DF8" w:rsidRPr="009024A9">
        <w:rPr>
          <w:bCs/>
          <w:sz w:val="21"/>
          <w:szCs w:val="21"/>
        </w:rPr>
        <w:t xml:space="preserve"> nonostante le numerose</w:t>
      </w:r>
      <w:r w:rsidRPr="009024A9">
        <w:rPr>
          <w:bCs/>
          <w:sz w:val="21"/>
          <w:szCs w:val="21"/>
        </w:rPr>
        <w:t xml:space="preserve"> criticità incontrate negli ultimi anni (</w:t>
      </w:r>
      <w:r w:rsidR="000F6DF8" w:rsidRPr="009024A9">
        <w:rPr>
          <w:bCs/>
          <w:sz w:val="21"/>
          <w:szCs w:val="21"/>
        </w:rPr>
        <w:t>dalla pandemia alla crisi energetica, dal boom dei prezzi delle materie prime all’inasprirsi delle relazioni internazionali</w:t>
      </w:r>
      <w:r w:rsidRPr="009024A9">
        <w:rPr>
          <w:bCs/>
          <w:sz w:val="21"/>
          <w:szCs w:val="21"/>
        </w:rPr>
        <w:t xml:space="preserve">), ha manifestato </w:t>
      </w:r>
      <w:r w:rsidRPr="009024A9">
        <w:rPr>
          <w:b/>
          <w:sz w:val="21"/>
          <w:szCs w:val="21"/>
        </w:rPr>
        <w:t>una grande stabilità</w:t>
      </w:r>
      <w:r w:rsidRPr="009024A9">
        <w:rPr>
          <w:bCs/>
          <w:sz w:val="21"/>
          <w:szCs w:val="21"/>
        </w:rPr>
        <w:t xml:space="preserve">. </w:t>
      </w:r>
    </w:p>
    <w:p w14:paraId="271C4933" w14:textId="3B4B321B" w:rsidR="009F0BAF" w:rsidRPr="009024A9" w:rsidRDefault="009D5021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 xml:space="preserve">Infatti, </w:t>
      </w:r>
      <w:r w:rsidR="00E30F82" w:rsidRPr="009024A9">
        <w:rPr>
          <w:bCs/>
          <w:sz w:val="21"/>
          <w:szCs w:val="21"/>
        </w:rPr>
        <w:t>sebbene</w:t>
      </w:r>
      <w:r w:rsidR="00CB7022" w:rsidRPr="009024A9">
        <w:rPr>
          <w:bCs/>
          <w:sz w:val="21"/>
          <w:szCs w:val="21"/>
        </w:rPr>
        <w:t xml:space="preserve"> il canale Retail abbia registrato una leggera diminuzione</w:t>
      </w:r>
      <w:r w:rsidR="00255C71" w:rsidRPr="009024A9">
        <w:rPr>
          <w:bCs/>
          <w:sz w:val="21"/>
          <w:szCs w:val="21"/>
        </w:rPr>
        <w:t xml:space="preserve"> </w:t>
      </w:r>
      <w:r w:rsidR="00E30F82" w:rsidRPr="009024A9">
        <w:rPr>
          <w:bCs/>
          <w:sz w:val="21"/>
          <w:szCs w:val="21"/>
        </w:rPr>
        <w:t xml:space="preserve">a volume </w:t>
      </w:r>
      <w:r w:rsidRPr="009024A9">
        <w:rPr>
          <w:bCs/>
          <w:sz w:val="21"/>
          <w:szCs w:val="21"/>
        </w:rPr>
        <w:t>vs. il</w:t>
      </w:r>
      <w:r w:rsidR="00255C71" w:rsidRPr="009024A9">
        <w:rPr>
          <w:bCs/>
          <w:sz w:val="21"/>
          <w:szCs w:val="21"/>
        </w:rPr>
        <w:t xml:space="preserve"> 2022</w:t>
      </w:r>
      <w:r w:rsidR="00895A7F" w:rsidRPr="009024A9">
        <w:rPr>
          <w:bCs/>
          <w:sz w:val="21"/>
          <w:szCs w:val="21"/>
        </w:rPr>
        <w:t xml:space="preserve"> (-1,1%)</w:t>
      </w:r>
      <w:r w:rsidRPr="009024A9">
        <w:rPr>
          <w:bCs/>
          <w:sz w:val="21"/>
          <w:szCs w:val="21"/>
        </w:rPr>
        <w:t xml:space="preserve"> -</w:t>
      </w:r>
      <w:r w:rsidR="00CB7022" w:rsidRPr="009024A9">
        <w:rPr>
          <w:bCs/>
          <w:sz w:val="21"/>
          <w:szCs w:val="21"/>
        </w:rPr>
        <w:t xml:space="preserve"> largamente anticipata dopo anni di espansione eccezionale</w:t>
      </w:r>
      <w:r w:rsidRPr="009024A9">
        <w:rPr>
          <w:bCs/>
          <w:sz w:val="21"/>
          <w:szCs w:val="21"/>
        </w:rPr>
        <w:t xml:space="preserve"> -</w:t>
      </w:r>
      <w:r w:rsidR="00CB7022" w:rsidRPr="009024A9">
        <w:rPr>
          <w:bCs/>
          <w:sz w:val="21"/>
          <w:szCs w:val="21"/>
        </w:rPr>
        <w:t xml:space="preserve"> la diffusione dei prodotti surgelati tra le famiglie italiane è rimasta </w:t>
      </w:r>
      <w:r w:rsidR="00E30F82" w:rsidRPr="009024A9">
        <w:rPr>
          <w:bCs/>
          <w:sz w:val="21"/>
          <w:szCs w:val="21"/>
        </w:rPr>
        <w:lastRenderedPageBreak/>
        <w:t xml:space="preserve">comunque </w:t>
      </w:r>
      <w:r w:rsidR="00CB7022" w:rsidRPr="009024A9">
        <w:rPr>
          <w:bCs/>
          <w:sz w:val="21"/>
          <w:szCs w:val="21"/>
        </w:rPr>
        <w:t xml:space="preserve">alta, con </w:t>
      </w:r>
      <w:r w:rsidR="00CB7022" w:rsidRPr="009024A9">
        <w:rPr>
          <w:b/>
          <w:sz w:val="21"/>
          <w:szCs w:val="21"/>
        </w:rPr>
        <w:t>un aumento</w:t>
      </w:r>
      <w:r w:rsidR="00974DC7">
        <w:rPr>
          <w:b/>
          <w:sz w:val="21"/>
          <w:szCs w:val="21"/>
        </w:rPr>
        <w:t xml:space="preserve"> nei consumi domestici</w:t>
      </w:r>
      <w:r w:rsidR="00CB7022" w:rsidRPr="009024A9">
        <w:rPr>
          <w:b/>
          <w:sz w:val="21"/>
          <w:szCs w:val="21"/>
        </w:rPr>
        <w:t xml:space="preserve"> di quasi dieci punti percentuali (+9,4%)</w:t>
      </w:r>
      <w:r w:rsidR="00CB7022" w:rsidRPr="009024A9">
        <w:rPr>
          <w:bCs/>
          <w:sz w:val="21"/>
          <w:szCs w:val="21"/>
        </w:rPr>
        <w:t xml:space="preserve"> </w:t>
      </w:r>
      <w:r w:rsidR="00CB7022" w:rsidRPr="009024A9">
        <w:rPr>
          <w:b/>
          <w:sz w:val="21"/>
          <w:szCs w:val="21"/>
        </w:rPr>
        <w:t xml:space="preserve">rispetto ai livelli </w:t>
      </w:r>
      <w:r w:rsidR="009024A9">
        <w:rPr>
          <w:b/>
          <w:sz w:val="21"/>
          <w:szCs w:val="21"/>
        </w:rPr>
        <w:t>pre-pandemici</w:t>
      </w:r>
      <w:r w:rsidRPr="009024A9">
        <w:rPr>
          <w:bCs/>
          <w:sz w:val="21"/>
          <w:szCs w:val="21"/>
        </w:rPr>
        <w:t xml:space="preserve"> (2019)</w:t>
      </w:r>
      <w:r w:rsidR="00974DC7">
        <w:rPr>
          <w:rStyle w:val="Rimandonotaapidipagina"/>
          <w:bCs/>
          <w:sz w:val="21"/>
          <w:szCs w:val="21"/>
        </w:rPr>
        <w:footnoteReference w:id="1"/>
      </w:r>
      <w:r w:rsidR="004A464E" w:rsidRPr="009024A9">
        <w:rPr>
          <w:bCs/>
          <w:sz w:val="21"/>
          <w:szCs w:val="21"/>
        </w:rPr>
        <w:t xml:space="preserve">. </w:t>
      </w:r>
    </w:p>
    <w:p w14:paraId="0303D976" w14:textId="77777777" w:rsidR="00867458" w:rsidRPr="009024A9" w:rsidRDefault="00867458" w:rsidP="000523CD">
      <w:pPr>
        <w:spacing w:after="0" w:line="240" w:lineRule="auto"/>
        <w:jc w:val="both"/>
        <w:rPr>
          <w:b/>
          <w:sz w:val="21"/>
          <w:szCs w:val="21"/>
        </w:rPr>
      </w:pPr>
    </w:p>
    <w:p w14:paraId="3CF4EEC6" w14:textId="5A79E9B8" w:rsidR="00844E4E" w:rsidRPr="009024A9" w:rsidRDefault="009024A9" w:rsidP="000523CD">
      <w:pPr>
        <w:spacing w:after="0" w:line="240" w:lineRule="auto"/>
        <w:jc w:val="both"/>
        <w:rPr>
          <w:b/>
          <w:smallCaps/>
          <w:color w:val="00B0F0"/>
          <w:sz w:val="21"/>
          <w:szCs w:val="21"/>
        </w:rPr>
      </w:pPr>
      <w:r w:rsidRPr="009024A9">
        <w:rPr>
          <w:b/>
          <w:smallCaps/>
          <w:color w:val="00B0F0"/>
          <w:sz w:val="21"/>
          <w:szCs w:val="21"/>
        </w:rPr>
        <w:t>Trend consumi: nel 2023, sul podio le patate insieme a vegetali e ittici surgelati</w:t>
      </w:r>
    </w:p>
    <w:p w14:paraId="0D55BC05" w14:textId="4B024C75" w:rsidR="00E30F82" w:rsidRPr="009024A9" w:rsidRDefault="009024A9" w:rsidP="000523CD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Scendendo nel dettaglio dell’analisi delle singole categorie merceologiche, anche nel 2023 troviamo a</w:t>
      </w:r>
      <w:r w:rsidR="00844E4E" w:rsidRPr="009024A9">
        <w:rPr>
          <w:bCs/>
          <w:sz w:val="21"/>
          <w:szCs w:val="21"/>
        </w:rPr>
        <w:t xml:space="preserve"> confermare la propria leadership per volumi consumati nel Retail, </w:t>
      </w:r>
      <w:r w:rsidRPr="009024A9">
        <w:rPr>
          <w:b/>
          <w:sz w:val="21"/>
          <w:szCs w:val="21"/>
        </w:rPr>
        <w:t>i vegetali, con oltre 215.000 tonnellate</w:t>
      </w:r>
      <w:r>
        <w:rPr>
          <w:b/>
          <w:sz w:val="21"/>
          <w:szCs w:val="21"/>
        </w:rPr>
        <w:t xml:space="preserve"> </w:t>
      </w:r>
      <w:r w:rsidRPr="009024A9">
        <w:rPr>
          <w:bCs/>
          <w:sz w:val="21"/>
          <w:szCs w:val="21"/>
        </w:rPr>
        <w:t xml:space="preserve">(nonostante </w:t>
      </w:r>
      <w:r w:rsidR="00844E4E" w:rsidRPr="009024A9">
        <w:rPr>
          <w:bCs/>
          <w:sz w:val="21"/>
          <w:szCs w:val="21"/>
        </w:rPr>
        <w:t>una lieve diminuzione rispetto al 202</w:t>
      </w:r>
      <w:r w:rsidR="00F936B5" w:rsidRPr="009024A9">
        <w:rPr>
          <w:bCs/>
          <w:sz w:val="21"/>
          <w:szCs w:val="21"/>
        </w:rPr>
        <w:t>2</w:t>
      </w:r>
      <w:r w:rsidR="0003207F">
        <w:rPr>
          <w:bCs/>
          <w:sz w:val="21"/>
          <w:szCs w:val="21"/>
        </w:rPr>
        <w:t xml:space="preserve"> del</w:t>
      </w:r>
      <w:r w:rsidR="00844E4E" w:rsidRPr="009024A9">
        <w:rPr>
          <w:bCs/>
          <w:sz w:val="21"/>
          <w:szCs w:val="21"/>
        </w:rPr>
        <w:t>-1,</w:t>
      </w:r>
      <w:r w:rsidR="00F936B5" w:rsidRPr="009024A9">
        <w:rPr>
          <w:bCs/>
          <w:sz w:val="21"/>
          <w:szCs w:val="21"/>
        </w:rPr>
        <w:t>9</w:t>
      </w:r>
      <w:r w:rsidR="00844E4E" w:rsidRPr="009024A9">
        <w:rPr>
          <w:bCs/>
          <w:sz w:val="21"/>
          <w:szCs w:val="21"/>
        </w:rPr>
        <w:t xml:space="preserve">%). </w:t>
      </w:r>
      <w:r w:rsidR="00BB7376" w:rsidRPr="009024A9">
        <w:rPr>
          <w:bCs/>
          <w:sz w:val="21"/>
          <w:szCs w:val="21"/>
        </w:rPr>
        <w:t>I v</w:t>
      </w:r>
      <w:r w:rsidR="00844E4E" w:rsidRPr="009024A9">
        <w:rPr>
          <w:bCs/>
          <w:sz w:val="21"/>
          <w:szCs w:val="21"/>
        </w:rPr>
        <w:t xml:space="preserve">egetali </w:t>
      </w:r>
      <w:r w:rsidR="00A91776" w:rsidRPr="009024A9">
        <w:rPr>
          <w:bCs/>
          <w:sz w:val="21"/>
          <w:szCs w:val="21"/>
        </w:rPr>
        <w:t>preparati</w:t>
      </w:r>
      <w:r w:rsidR="00BB7376" w:rsidRPr="009024A9">
        <w:rPr>
          <w:bCs/>
          <w:sz w:val="21"/>
          <w:szCs w:val="21"/>
        </w:rPr>
        <w:t xml:space="preserve"> </w:t>
      </w:r>
      <w:r w:rsidR="00E30F82" w:rsidRPr="009024A9">
        <w:rPr>
          <w:bCs/>
          <w:sz w:val="21"/>
          <w:szCs w:val="21"/>
        </w:rPr>
        <w:t>(</w:t>
      </w:r>
      <w:r w:rsidR="00A91776" w:rsidRPr="009024A9">
        <w:rPr>
          <w:bCs/>
          <w:sz w:val="21"/>
          <w:szCs w:val="21"/>
        </w:rPr>
        <w:t xml:space="preserve">con </w:t>
      </w:r>
      <w:r w:rsidR="00166D03" w:rsidRPr="009024A9">
        <w:rPr>
          <w:bCs/>
          <w:sz w:val="21"/>
          <w:szCs w:val="21"/>
        </w:rPr>
        <w:t>22.380 tonnellate</w:t>
      </w:r>
      <w:r w:rsidR="00E30F82" w:rsidRPr="009024A9">
        <w:rPr>
          <w:bCs/>
          <w:sz w:val="21"/>
          <w:szCs w:val="21"/>
        </w:rPr>
        <w:t>)</w:t>
      </w:r>
      <w:r w:rsidR="00BB7376" w:rsidRPr="009024A9">
        <w:rPr>
          <w:bCs/>
          <w:sz w:val="21"/>
          <w:szCs w:val="21"/>
        </w:rPr>
        <w:t xml:space="preserve"> registrano </w:t>
      </w:r>
      <w:r w:rsidR="0003207F">
        <w:rPr>
          <w:bCs/>
          <w:sz w:val="21"/>
          <w:szCs w:val="21"/>
        </w:rPr>
        <w:t xml:space="preserve">invece </w:t>
      </w:r>
      <w:r w:rsidR="00BB7376" w:rsidRPr="009024A9">
        <w:rPr>
          <w:bCs/>
          <w:sz w:val="21"/>
          <w:szCs w:val="21"/>
        </w:rPr>
        <w:t xml:space="preserve">una </w:t>
      </w:r>
      <w:r w:rsidR="00166D03" w:rsidRPr="009024A9">
        <w:rPr>
          <w:bCs/>
          <w:sz w:val="21"/>
          <w:szCs w:val="21"/>
        </w:rPr>
        <w:t xml:space="preserve">performance </w:t>
      </w:r>
      <w:r w:rsidR="00E30F82" w:rsidRPr="009024A9">
        <w:rPr>
          <w:bCs/>
          <w:sz w:val="21"/>
          <w:szCs w:val="21"/>
        </w:rPr>
        <w:t xml:space="preserve">pienamente </w:t>
      </w:r>
      <w:r w:rsidR="00166D03" w:rsidRPr="009024A9">
        <w:rPr>
          <w:bCs/>
          <w:sz w:val="21"/>
          <w:szCs w:val="21"/>
        </w:rPr>
        <w:t>positiva</w:t>
      </w:r>
      <w:r w:rsidR="00E30F82" w:rsidRPr="009024A9">
        <w:rPr>
          <w:bCs/>
          <w:sz w:val="21"/>
          <w:szCs w:val="21"/>
        </w:rPr>
        <w:t xml:space="preserve">, conquistando un </w:t>
      </w:r>
      <w:r w:rsidR="00166D03" w:rsidRPr="009024A9">
        <w:rPr>
          <w:bCs/>
          <w:sz w:val="21"/>
          <w:szCs w:val="21"/>
        </w:rPr>
        <w:t xml:space="preserve">+3,7% </w:t>
      </w:r>
      <w:r w:rsidR="00E30F82" w:rsidRPr="009024A9">
        <w:rPr>
          <w:bCs/>
          <w:sz w:val="21"/>
          <w:szCs w:val="21"/>
        </w:rPr>
        <w:t xml:space="preserve">vs. </w:t>
      </w:r>
      <w:r w:rsidR="00585B72">
        <w:rPr>
          <w:bCs/>
          <w:sz w:val="21"/>
          <w:szCs w:val="21"/>
        </w:rPr>
        <w:t xml:space="preserve">il </w:t>
      </w:r>
      <w:r w:rsidR="00166D03" w:rsidRPr="009024A9">
        <w:rPr>
          <w:bCs/>
          <w:sz w:val="21"/>
          <w:szCs w:val="21"/>
        </w:rPr>
        <w:t>2022</w:t>
      </w:r>
      <w:r w:rsidR="00E30F82" w:rsidRPr="009024A9">
        <w:rPr>
          <w:bCs/>
          <w:sz w:val="21"/>
          <w:szCs w:val="21"/>
        </w:rPr>
        <w:t xml:space="preserve"> e </w:t>
      </w:r>
      <w:r w:rsidR="00AE37D7">
        <w:rPr>
          <w:bCs/>
          <w:sz w:val="21"/>
          <w:szCs w:val="21"/>
        </w:rPr>
        <w:t>ribadendo</w:t>
      </w:r>
      <w:r w:rsidR="00E30F82" w:rsidRPr="009024A9">
        <w:rPr>
          <w:bCs/>
          <w:sz w:val="21"/>
          <w:szCs w:val="21"/>
        </w:rPr>
        <w:t>,</w:t>
      </w:r>
      <w:r w:rsidR="008860E0" w:rsidRPr="009024A9">
        <w:rPr>
          <w:bCs/>
          <w:sz w:val="21"/>
          <w:szCs w:val="21"/>
        </w:rPr>
        <w:t xml:space="preserve"> ancora una volta, il ruolo dei vegetali surgelati come </w:t>
      </w:r>
      <w:r w:rsidR="00E30F82" w:rsidRPr="009024A9">
        <w:rPr>
          <w:b/>
          <w:sz w:val="21"/>
          <w:szCs w:val="21"/>
        </w:rPr>
        <w:t>‘</w:t>
      </w:r>
      <w:r w:rsidR="008860E0" w:rsidRPr="009024A9">
        <w:rPr>
          <w:b/>
          <w:sz w:val="21"/>
          <w:szCs w:val="21"/>
        </w:rPr>
        <w:t>comfort food</w:t>
      </w:r>
      <w:r w:rsidR="00E30F82" w:rsidRPr="009024A9">
        <w:rPr>
          <w:b/>
          <w:sz w:val="21"/>
          <w:szCs w:val="21"/>
        </w:rPr>
        <w:t>’</w:t>
      </w:r>
      <w:r w:rsidR="008860E0" w:rsidRPr="009024A9">
        <w:rPr>
          <w:b/>
          <w:sz w:val="21"/>
          <w:szCs w:val="21"/>
        </w:rPr>
        <w:t>,</w:t>
      </w:r>
      <w:r w:rsidR="008860E0" w:rsidRPr="009024A9">
        <w:rPr>
          <w:bCs/>
          <w:sz w:val="21"/>
          <w:szCs w:val="21"/>
        </w:rPr>
        <w:t xml:space="preserve"> scelti </w:t>
      </w:r>
      <w:r w:rsidR="00E30F82" w:rsidRPr="009024A9">
        <w:rPr>
          <w:bCs/>
          <w:sz w:val="21"/>
          <w:szCs w:val="21"/>
        </w:rPr>
        <w:t xml:space="preserve">per la loro capacità di soddisfare la richiesta di benessere e di elevati contenuti nutrizionali che da sempre li accompagnano. </w:t>
      </w:r>
    </w:p>
    <w:p w14:paraId="4DAC55B0" w14:textId="3C263591" w:rsidR="00E30F82" w:rsidRPr="009024A9" w:rsidRDefault="00901CB0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 xml:space="preserve">Gusto e facilità di preparazione sono invece le prerogative che hanno spinto le </w:t>
      </w:r>
      <w:r w:rsidRPr="009024A9">
        <w:rPr>
          <w:b/>
          <w:sz w:val="21"/>
          <w:szCs w:val="21"/>
        </w:rPr>
        <w:t>patate surgelate</w:t>
      </w:r>
      <w:r w:rsidRPr="009024A9">
        <w:rPr>
          <w:bCs/>
          <w:sz w:val="21"/>
          <w:szCs w:val="21"/>
        </w:rPr>
        <w:t xml:space="preserve"> al secondo posto tra le </w:t>
      </w:r>
      <w:r w:rsidR="00647CED" w:rsidRPr="009024A9">
        <w:rPr>
          <w:bCs/>
          <w:sz w:val="21"/>
          <w:szCs w:val="21"/>
        </w:rPr>
        <w:t xml:space="preserve">preferenze degli italiani. </w:t>
      </w:r>
      <w:r w:rsidR="00361D57" w:rsidRPr="009024A9">
        <w:rPr>
          <w:bCs/>
          <w:sz w:val="21"/>
          <w:szCs w:val="21"/>
        </w:rPr>
        <w:t>Nel 2023</w:t>
      </w:r>
      <w:r w:rsidR="00E30F82" w:rsidRPr="009024A9">
        <w:rPr>
          <w:bCs/>
          <w:sz w:val="21"/>
          <w:szCs w:val="21"/>
        </w:rPr>
        <w:t>,</w:t>
      </w:r>
      <w:r w:rsidR="00361D57" w:rsidRPr="009024A9">
        <w:rPr>
          <w:bCs/>
          <w:sz w:val="21"/>
          <w:szCs w:val="21"/>
        </w:rPr>
        <w:t xml:space="preserve"> le patate hanno registrato la performance più positiva del comparto, con circa </w:t>
      </w:r>
      <w:r w:rsidR="00361D57" w:rsidRPr="009024A9">
        <w:rPr>
          <w:b/>
          <w:sz w:val="21"/>
          <w:szCs w:val="21"/>
        </w:rPr>
        <w:t xml:space="preserve">110.500 tonnellate </w:t>
      </w:r>
      <w:r w:rsidR="00553991">
        <w:rPr>
          <w:bCs/>
          <w:sz w:val="21"/>
          <w:szCs w:val="21"/>
        </w:rPr>
        <w:t>acquistate</w:t>
      </w:r>
      <w:r w:rsidR="0003207F">
        <w:rPr>
          <w:bCs/>
          <w:sz w:val="21"/>
          <w:szCs w:val="21"/>
        </w:rPr>
        <w:t xml:space="preserve"> e</w:t>
      </w:r>
      <w:r w:rsidR="00E30F82" w:rsidRPr="009024A9">
        <w:rPr>
          <w:bCs/>
          <w:sz w:val="21"/>
          <w:szCs w:val="21"/>
        </w:rPr>
        <w:t xml:space="preserve"> una crescita del</w:t>
      </w:r>
      <w:r w:rsidR="00361D57" w:rsidRPr="009024A9">
        <w:rPr>
          <w:bCs/>
          <w:sz w:val="21"/>
          <w:szCs w:val="21"/>
        </w:rPr>
        <w:t xml:space="preserve"> </w:t>
      </w:r>
      <w:r w:rsidR="00361D57" w:rsidRPr="009024A9">
        <w:rPr>
          <w:b/>
          <w:sz w:val="21"/>
          <w:szCs w:val="21"/>
        </w:rPr>
        <w:t>+8%</w:t>
      </w:r>
      <w:r w:rsidR="00361D57" w:rsidRPr="009024A9">
        <w:rPr>
          <w:bCs/>
          <w:sz w:val="21"/>
          <w:szCs w:val="21"/>
        </w:rPr>
        <w:t xml:space="preserve"> </w:t>
      </w:r>
      <w:r w:rsidR="00E30F82" w:rsidRPr="009024A9">
        <w:rPr>
          <w:bCs/>
          <w:sz w:val="21"/>
          <w:szCs w:val="21"/>
        </w:rPr>
        <w:t>vs.</w:t>
      </w:r>
      <w:r w:rsidR="00361D57" w:rsidRPr="009024A9">
        <w:rPr>
          <w:bCs/>
          <w:sz w:val="21"/>
          <w:szCs w:val="21"/>
        </w:rPr>
        <w:t xml:space="preserve"> 2022 (102.400 tonnellate).</w:t>
      </w:r>
    </w:p>
    <w:p w14:paraId="088B1633" w14:textId="2C7088BC" w:rsidR="00166D03" w:rsidRPr="009024A9" w:rsidRDefault="00CC66A4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>Sicur</w:t>
      </w:r>
      <w:r w:rsidR="00E30F82" w:rsidRPr="009024A9">
        <w:rPr>
          <w:bCs/>
          <w:sz w:val="21"/>
          <w:szCs w:val="21"/>
        </w:rPr>
        <w:t>i</w:t>
      </w:r>
      <w:r w:rsidRPr="009024A9">
        <w:rPr>
          <w:bCs/>
          <w:sz w:val="21"/>
          <w:szCs w:val="21"/>
        </w:rPr>
        <w:t>, nutrient</w:t>
      </w:r>
      <w:r w:rsidR="00E30F82" w:rsidRPr="009024A9">
        <w:rPr>
          <w:bCs/>
          <w:sz w:val="21"/>
          <w:szCs w:val="21"/>
        </w:rPr>
        <w:t xml:space="preserve">i e </w:t>
      </w:r>
      <w:r w:rsidRPr="009024A9">
        <w:rPr>
          <w:bCs/>
          <w:sz w:val="21"/>
          <w:szCs w:val="21"/>
        </w:rPr>
        <w:t>facil</w:t>
      </w:r>
      <w:r w:rsidR="00E30F82" w:rsidRPr="009024A9">
        <w:rPr>
          <w:bCs/>
          <w:sz w:val="21"/>
          <w:szCs w:val="21"/>
        </w:rPr>
        <w:t>i</w:t>
      </w:r>
      <w:r w:rsidRPr="009024A9">
        <w:rPr>
          <w:bCs/>
          <w:sz w:val="21"/>
          <w:szCs w:val="21"/>
        </w:rPr>
        <w:t xml:space="preserve"> da preparare</w:t>
      </w:r>
      <w:r w:rsidR="0003207F">
        <w:rPr>
          <w:bCs/>
          <w:sz w:val="21"/>
          <w:szCs w:val="21"/>
        </w:rPr>
        <w:t>,</w:t>
      </w:r>
      <w:r w:rsidR="00E30F82" w:rsidRPr="009024A9">
        <w:rPr>
          <w:bCs/>
          <w:sz w:val="21"/>
          <w:szCs w:val="21"/>
        </w:rPr>
        <w:t xml:space="preserve"> </w:t>
      </w:r>
      <w:r w:rsidR="00E30F82" w:rsidRPr="009024A9">
        <w:rPr>
          <w:b/>
          <w:sz w:val="21"/>
          <w:szCs w:val="21"/>
        </w:rPr>
        <w:t>i prodotti ittici</w:t>
      </w:r>
      <w:r w:rsidR="00E30F82" w:rsidRPr="009024A9">
        <w:rPr>
          <w:bCs/>
          <w:sz w:val="21"/>
          <w:szCs w:val="21"/>
        </w:rPr>
        <w:t xml:space="preserve"> surgelati conquistano il</w:t>
      </w:r>
      <w:r w:rsidR="009F293C" w:rsidRPr="009024A9">
        <w:rPr>
          <w:bCs/>
          <w:sz w:val="21"/>
          <w:szCs w:val="21"/>
        </w:rPr>
        <w:t xml:space="preserve"> terzo posto </w:t>
      </w:r>
      <w:r w:rsidR="00E30F82" w:rsidRPr="009024A9">
        <w:rPr>
          <w:bCs/>
          <w:sz w:val="21"/>
          <w:szCs w:val="21"/>
        </w:rPr>
        <w:t>del podio</w:t>
      </w:r>
      <w:r w:rsidR="0067493B" w:rsidRPr="009024A9">
        <w:rPr>
          <w:bCs/>
          <w:sz w:val="21"/>
          <w:szCs w:val="21"/>
        </w:rPr>
        <w:t xml:space="preserve">, toccando </w:t>
      </w:r>
      <w:r w:rsidR="009F293C" w:rsidRPr="009024A9">
        <w:rPr>
          <w:b/>
          <w:sz w:val="21"/>
          <w:szCs w:val="21"/>
        </w:rPr>
        <w:t>le 92.500 tonnellate</w:t>
      </w:r>
      <w:r w:rsidR="0067493B" w:rsidRPr="009024A9">
        <w:rPr>
          <w:b/>
          <w:sz w:val="21"/>
          <w:szCs w:val="21"/>
        </w:rPr>
        <w:t>,</w:t>
      </w:r>
      <w:r w:rsidR="009F293C" w:rsidRPr="009024A9">
        <w:rPr>
          <w:bCs/>
          <w:sz w:val="21"/>
          <w:szCs w:val="21"/>
        </w:rPr>
        <w:t xml:space="preserve"> tra </w:t>
      </w:r>
      <w:r w:rsidR="0067493B" w:rsidRPr="009024A9">
        <w:rPr>
          <w:bCs/>
          <w:sz w:val="21"/>
          <w:szCs w:val="21"/>
        </w:rPr>
        <w:t xml:space="preserve">ittico </w:t>
      </w:r>
      <w:r w:rsidR="009F293C" w:rsidRPr="009024A9">
        <w:rPr>
          <w:bCs/>
          <w:sz w:val="21"/>
          <w:szCs w:val="21"/>
        </w:rPr>
        <w:t>preparato panato (oltre 33.000 tonnellate) e pesce naturale (59.000),</w:t>
      </w:r>
    </w:p>
    <w:p w14:paraId="0C98E587" w14:textId="7152D2A1" w:rsidR="0067493B" w:rsidRPr="009024A9" w:rsidRDefault="0067493B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>Seguono, al quarto posto in classifica</w:t>
      </w:r>
      <w:r w:rsidRPr="009024A9">
        <w:rPr>
          <w:b/>
          <w:sz w:val="21"/>
          <w:szCs w:val="21"/>
        </w:rPr>
        <w:t>, i</w:t>
      </w:r>
      <w:r w:rsidR="00CC66A4" w:rsidRPr="009024A9">
        <w:rPr>
          <w:b/>
          <w:sz w:val="21"/>
          <w:szCs w:val="21"/>
        </w:rPr>
        <w:t xml:space="preserve"> piatti pronti</w:t>
      </w:r>
      <w:r w:rsidRPr="009024A9">
        <w:rPr>
          <w:b/>
          <w:sz w:val="21"/>
          <w:szCs w:val="21"/>
        </w:rPr>
        <w:t>,</w:t>
      </w:r>
      <w:r w:rsidR="00CC66A4" w:rsidRPr="009024A9">
        <w:rPr>
          <w:bCs/>
          <w:sz w:val="21"/>
          <w:szCs w:val="21"/>
        </w:rPr>
        <w:t xml:space="preserve"> </w:t>
      </w:r>
      <w:r w:rsidRPr="009024A9">
        <w:rPr>
          <w:bCs/>
          <w:sz w:val="21"/>
          <w:szCs w:val="21"/>
        </w:rPr>
        <w:t>ossia primi e secondi piatti, contorni ricettati e alimenti con proteine vegetali, che si attestano su</w:t>
      </w:r>
      <w:r w:rsidRPr="009024A9">
        <w:rPr>
          <w:b/>
          <w:sz w:val="21"/>
          <w:szCs w:val="21"/>
        </w:rPr>
        <w:t xml:space="preserve"> oltre 66.600 tonnellate</w:t>
      </w:r>
      <w:r w:rsidRPr="009024A9">
        <w:rPr>
          <w:bCs/>
          <w:sz w:val="21"/>
          <w:szCs w:val="21"/>
        </w:rPr>
        <w:t xml:space="preserve"> (registrando un lieve calo del -1,1% rispetto alle quasi 67.500 tonnellate del 2022). L’alta qualità degli ingredienti, le ricettazioni sia tradizionali sia innovative, la velocità di preparazione e l’attenzione all’equilibrio nutrizionale si confermano i fattori chiave del loro successo tra le famiglie italiane.</w:t>
      </w:r>
    </w:p>
    <w:p w14:paraId="53DC539B" w14:textId="45F0CB6E" w:rsidR="0023495E" w:rsidRPr="009024A9" w:rsidRDefault="0067493B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 xml:space="preserve">Discorso a parte meritano </w:t>
      </w:r>
      <w:r w:rsidR="0023495E" w:rsidRPr="009024A9">
        <w:rPr>
          <w:bCs/>
          <w:sz w:val="21"/>
          <w:szCs w:val="21"/>
        </w:rPr>
        <w:t xml:space="preserve">le </w:t>
      </w:r>
      <w:r w:rsidR="0023495E" w:rsidRPr="009024A9">
        <w:rPr>
          <w:b/>
          <w:sz w:val="21"/>
          <w:szCs w:val="21"/>
        </w:rPr>
        <w:t>pizze surgelate</w:t>
      </w:r>
      <w:r w:rsidRPr="009024A9">
        <w:rPr>
          <w:bCs/>
          <w:sz w:val="21"/>
          <w:szCs w:val="21"/>
        </w:rPr>
        <w:t>: se</w:t>
      </w:r>
      <w:r w:rsidR="00DF42C9" w:rsidRPr="009024A9">
        <w:rPr>
          <w:bCs/>
          <w:sz w:val="21"/>
          <w:szCs w:val="21"/>
        </w:rPr>
        <w:t xml:space="preserve"> da </w:t>
      </w:r>
      <w:r w:rsidRPr="009024A9">
        <w:rPr>
          <w:bCs/>
          <w:sz w:val="21"/>
          <w:szCs w:val="21"/>
        </w:rPr>
        <w:t>un lato,</w:t>
      </w:r>
      <w:r w:rsidR="00DF42C9" w:rsidRPr="009024A9">
        <w:rPr>
          <w:bCs/>
          <w:sz w:val="21"/>
          <w:szCs w:val="21"/>
        </w:rPr>
        <w:t xml:space="preserve"> nel 2023 hanno raggiunto le </w:t>
      </w:r>
      <w:bookmarkStart w:id="2" w:name="_Hlk170228742"/>
      <w:r w:rsidR="00DF42C9" w:rsidRPr="009024A9">
        <w:rPr>
          <w:b/>
          <w:sz w:val="21"/>
          <w:szCs w:val="21"/>
        </w:rPr>
        <w:t>63.500 tonnellate</w:t>
      </w:r>
      <w:bookmarkEnd w:id="2"/>
      <w:r w:rsidR="00DF42C9" w:rsidRPr="009024A9">
        <w:rPr>
          <w:bCs/>
          <w:sz w:val="21"/>
          <w:szCs w:val="21"/>
        </w:rPr>
        <w:t>, con una diminuzione del -6,2% rispetto alle quasi 68.000 tonnellate del 2022; dall’altr</w:t>
      </w:r>
      <w:r w:rsidRPr="009024A9">
        <w:rPr>
          <w:bCs/>
          <w:sz w:val="21"/>
          <w:szCs w:val="21"/>
        </w:rPr>
        <w:t>o,</w:t>
      </w:r>
      <w:r w:rsidR="00DF42C9" w:rsidRPr="009024A9">
        <w:rPr>
          <w:bCs/>
          <w:sz w:val="21"/>
          <w:szCs w:val="21"/>
        </w:rPr>
        <w:t xml:space="preserve"> </w:t>
      </w:r>
      <w:r w:rsidRPr="009024A9">
        <w:rPr>
          <w:bCs/>
          <w:sz w:val="21"/>
          <w:szCs w:val="21"/>
        </w:rPr>
        <w:t>tale</w:t>
      </w:r>
      <w:r w:rsidR="00606A4E" w:rsidRPr="009024A9">
        <w:rPr>
          <w:bCs/>
          <w:sz w:val="21"/>
          <w:szCs w:val="21"/>
        </w:rPr>
        <w:t xml:space="preserve"> riduzione è da ascriversi </w:t>
      </w:r>
      <w:r w:rsidRPr="009024A9">
        <w:rPr>
          <w:bCs/>
          <w:sz w:val="21"/>
          <w:szCs w:val="21"/>
        </w:rPr>
        <w:t xml:space="preserve">essenzialmente </w:t>
      </w:r>
      <w:r w:rsidR="00606A4E" w:rsidRPr="009024A9">
        <w:rPr>
          <w:bCs/>
          <w:sz w:val="21"/>
          <w:szCs w:val="21"/>
        </w:rPr>
        <w:t xml:space="preserve">alla ripresa dei consumi fuori casa. </w:t>
      </w:r>
      <w:r w:rsidRPr="009024A9">
        <w:rPr>
          <w:bCs/>
          <w:sz w:val="21"/>
          <w:szCs w:val="21"/>
        </w:rPr>
        <w:t>Va comunque segnalato come questo segmento prosegua nell’innovazione</w:t>
      </w:r>
      <w:r w:rsidRPr="009024A9">
        <w:rPr>
          <w:sz w:val="21"/>
          <w:szCs w:val="21"/>
        </w:rPr>
        <w:t xml:space="preserve"> </w:t>
      </w:r>
      <w:r w:rsidRPr="009024A9">
        <w:rPr>
          <w:bCs/>
          <w:sz w:val="21"/>
          <w:szCs w:val="21"/>
        </w:rPr>
        <w:t>introducendo, ad esempio, nuovi formati e ingredienti, per restare al passo con le diverse esigenze dei consumatori.</w:t>
      </w:r>
    </w:p>
    <w:p w14:paraId="145A2B67" w14:textId="41B9279B" w:rsidR="003D7E4D" w:rsidRPr="009024A9" w:rsidRDefault="003D7E4D" w:rsidP="000523CD">
      <w:pPr>
        <w:spacing w:after="0" w:line="240" w:lineRule="auto"/>
        <w:jc w:val="both"/>
        <w:rPr>
          <w:bCs/>
          <w:sz w:val="21"/>
          <w:szCs w:val="21"/>
        </w:rPr>
      </w:pPr>
      <w:r w:rsidRPr="009024A9">
        <w:rPr>
          <w:bCs/>
          <w:sz w:val="21"/>
          <w:szCs w:val="21"/>
        </w:rPr>
        <w:t>Da non dimenticare, infine, sono</w:t>
      </w:r>
      <w:r w:rsidR="00686EE5" w:rsidRPr="009024A9">
        <w:rPr>
          <w:bCs/>
          <w:sz w:val="21"/>
          <w:szCs w:val="21"/>
        </w:rPr>
        <w:t xml:space="preserve"> le </w:t>
      </w:r>
      <w:r w:rsidR="00686EE5" w:rsidRPr="009024A9">
        <w:rPr>
          <w:b/>
          <w:sz w:val="21"/>
          <w:szCs w:val="21"/>
        </w:rPr>
        <w:t>specialità salate</w:t>
      </w:r>
      <w:r w:rsidRPr="009024A9">
        <w:rPr>
          <w:sz w:val="21"/>
          <w:szCs w:val="21"/>
        </w:rPr>
        <w:t xml:space="preserve"> (pancake e altri prodotti)</w:t>
      </w:r>
      <w:r w:rsidR="00686EE5" w:rsidRPr="009024A9">
        <w:rPr>
          <w:sz w:val="21"/>
          <w:szCs w:val="21"/>
        </w:rPr>
        <w:t>,</w:t>
      </w:r>
      <w:r w:rsidR="00686EE5" w:rsidRPr="009024A9">
        <w:rPr>
          <w:bCs/>
          <w:sz w:val="21"/>
          <w:szCs w:val="21"/>
        </w:rPr>
        <w:t xml:space="preserve"> che hanno mantenuto </w:t>
      </w:r>
      <w:r w:rsidRPr="009024A9">
        <w:rPr>
          <w:bCs/>
          <w:sz w:val="21"/>
          <w:szCs w:val="21"/>
        </w:rPr>
        <w:t>quota</w:t>
      </w:r>
      <w:r w:rsidR="00686EE5" w:rsidRPr="009024A9">
        <w:rPr>
          <w:bCs/>
          <w:sz w:val="21"/>
          <w:szCs w:val="21"/>
        </w:rPr>
        <w:t xml:space="preserve"> </w:t>
      </w:r>
      <w:bookmarkStart w:id="3" w:name="_Hlk170228773"/>
      <w:r w:rsidR="00686EE5" w:rsidRPr="009024A9">
        <w:rPr>
          <w:b/>
          <w:sz w:val="21"/>
          <w:szCs w:val="21"/>
        </w:rPr>
        <w:t>33.300 tonnellate</w:t>
      </w:r>
      <w:bookmarkEnd w:id="3"/>
      <w:r w:rsidRPr="009024A9">
        <w:rPr>
          <w:bCs/>
          <w:sz w:val="21"/>
          <w:szCs w:val="21"/>
        </w:rPr>
        <w:t xml:space="preserve"> (</w:t>
      </w:r>
      <w:r w:rsidR="00686EE5" w:rsidRPr="009024A9">
        <w:rPr>
          <w:bCs/>
          <w:sz w:val="21"/>
          <w:szCs w:val="21"/>
        </w:rPr>
        <w:t xml:space="preserve">con una </w:t>
      </w:r>
      <w:r w:rsidRPr="009024A9">
        <w:rPr>
          <w:bCs/>
          <w:sz w:val="21"/>
          <w:szCs w:val="21"/>
        </w:rPr>
        <w:t>lieve</w:t>
      </w:r>
      <w:r w:rsidR="00686EE5" w:rsidRPr="009024A9">
        <w:rPr>
          <w:bCs/>
          <w:sz w:val="21"/>
          <w:szCs w:val="21"/>
        </w:rPr>
        <w:t xml:space="preserve"> diminuzione dello 0,5% rispetto alle 33.400 tonnellate del 2022</w:t>
      </w:r>
      <w:r w:rsidRPr="009024A9">
        <w:rPr>
          <w:bCs/>
          <w:sz w:val="21"/>
          <w:szCs w:val="21"/>
        </w:rPr>
        <w:t>) e le</w:t>
      </w:r>
      <w:r w:rsidR="00686EE5" w:rsidRPr="009024A9">
        <w:rPr>
          <w:bCs/>
          <w:sz w:val="21"/>
          <w:szCs w:val="21"/>
        </w:rPr>
        <w:t xml:space="preserve"> </w:t>
      </w:r>
      <w:r w:rsidR="00686EE5" w:rsidRPr="009024A9">
        <w:rPr>
          <w:b/>
          <w:sz w:val="21"/>
          <w:szCs w:val="21"/>
        </w:rPr>
        <w:t>carni surgelate</w:t>
      </w:r>
      <w:r w:rsidR="00686EE5" w:rsidRPr="009024A9">
        <w:rPr>
          <w:bCs/>
          <w:sz w:val="21"/>
          <w:szCs w:val="21"/>
        </w:rPr>
        <w:t xml:space="preserve">, </w:t>
      </w:r>
      <w:r w:rsidRPr="009024A9">
        <w:rPr>
          <w:bCs/>
          <w:sz w:val="21"/>
          <w:szCs w:val="21"/>
        </w:rPr>
        <w:t xml:space="preserve">con </w:t>
      </w:r>
      <w:r w:rsidRPr="009024A9">
        <w:rPr>
          <w:b/>
          <w:sz w:val="21"/>
          <w:szCs w:val="21"/>
        </w:rPr>
        <w:t>15.700 tonnellate</w:t>
      </w:r>
      <w:r w:rsidRPr="009024A9">
        <w:rPr>
          <w:bCs/>
          <w:sz w:val="21"/>
          <w:szCs w:val="21"/>
        </w:rPr>
        <w:t xml:space="preserve"> nel 2023 (-3% vs. 2022).</w:t>
      </w:r>
    </w:p>
    <w:p w14:paraId="1D5C31E7" w14:textId="364070C8" w:rsidR="00686EE5" w:rsidRDefault="00686EE5" w:rsidP="000523CD">
      <w:pPr>
        <w:spacing w:after="0" w:line="240" w:lineRule="auto"/>
        <w:jc w:val="both"/>
        <w:rPr>
          <w:b/>
          <w:sz w:val="21"/>
          <w:szCs w:val="21"/>
        </w:rPr>
      </w:pPr>
      <w:r w:rsidRPr="009024A9">
        <w:rPr>
          <w:bCs/>
          <w:sz w:val="21"/>
          <w:szCs w:val="21"/>
        </w:rPr>
        <w:t xml:space="preserve">Tra gli altri segmenti, spicca la performance positiva di </w:t>
      </w:r>
      <w:r w:rsidRPr="009024A9">
        <w:rPr>
          <w:b/>
          <w:sz w:val="21"/>
          <w:szCs w:val="21"/>
        </w:rPr>
        <w:t>pane e paste surgelate</w:t>
      </w:r>
      <w:r w:rsidRPr="009024A9">
        <w:rPr>
          <w:bCs/>
          <w:sz w:val="21"/>
          <w:szCs w:val="21"/>
        </w:rPr>
        <w:t xml:space="preserve">, che hanno registrato un </w:t>
      </w:r>
      <w:r w:rsidRPr="009024A9">
        <w:rPr>
          <w:b/>
          <w:sz w:val="21"/>
          <w:szCs w:val="21"/>
        </w:rPr>
        <w:t xml:space="preserve">aumento </w:t>
      </w:r>
      <w:r w:rsidR="003D7E4D" w:rsidRPr="009024A9">
        <w:rPr>
          <w:b/>
          <w:sz w:val="21"/>
          <w:szCs w:val="21"/>
        </w:rPr>
        <w:t>del +</w:t>
      </w:r>
      <w:r w:rsidRPr="009024A9">
        <w:rPr>
          <w:b/>
          <w:sz w:val="21"/>
          <w:szCs w:val="21"/>
        </w:rPr>
        <w:t>1,3%</w:t>
      </w:r>
      <w:r w:rsidRPr="009024A9">
        <w:rPr>
          <w:bCs/>
          <w:sz w:val="21"/>
          <w:szCs w:val="21"/>
        </w:rPr>
        <w:t xml:space="preserve"> </w:t>
      </w:r>
      <w:r w:rsidR="003D7E4D" w:rsidRPr="009024A9">
        <w:rPr>
          <w:bCs/>
          <w:sz w:val="21"/>
          <w:szCs w:val="21"/>
        </w:rPr>
        <w:t>vs. il</w:t>
      </w:r>
      <w:r w:rsidRPr="009024A9">
        <w:rPr>
          <w:bCs/>
          <w:sz w:val="21"/>
          <w:szCs w:val="21"/>
        </w:rPr>
        <w:t xml:space="preserve"> 2022, raggiungendo </w:t>
      </w:r>
      <w:r w:rsidRPr="009024A9">
        <w:rPr>
          <w:b/>
          <w:sz w:val="21"/>
          <w:szCs w:val="21"/>
        </w:rPr>
        <w:t>oltre 5.730 tonnellate.</w:t>
      </w:r>
    </w:p>
    <w:p w14:paraId="1AC58ED2" w14:textId="77777777" w:rsidR="0010119F" w:rsidRDefault="0010119F" w:rsidP="000523CD">
      <w:pPr>
        <w:spacing w:after="0" w:line="240" w:lineRule="auto"/>
        <w:jc w:val="both"/>
        <w:rPr>
          <w:b/>
          <w:sz w:val="21"/>
          <w:szCs w:val="21"/>
        </w:rPr>
      </w:pPr>
    </w:p>
    <w:p w14:paraId="3A1980AD" w14:textId="27300B0D" w:rsidR="00585B72" w:rsidRDefault="0010119F" w:rsidP="000523CD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B86093">
        <w:rPr>
          <w:bCs/>
          <w:sz w:val="21"/>
          <w:szCs w:val="21"/>
        </w:rPr>
        <w:t>“</w:t>
      </w:r>
      <w:r w:rsidRPr="00B86093">
        <w:rPr>
          <w:bCs/>
          <w:i/>
          <w:iCs/>
          <w:sz w:val="21"/>
          <w:szCs w:val="21"/>
        </w:rPr>
        <w:t>Come di</w:t>
      </w:r>
      <w:r>
        <w:rPr>
          <w:bCs/>
          <w:i/>
          <w:iCs/>
          <w:sz w:val="21"/>
          <w:szCs w:val="21"/>
        </w:rPr>
        <w:t>mostrano i dati</w:t>
      </w:r>
      <w:r w:rsidR="00585B72">
        <w:rPr>
          <w:bCs/>
          <w:i/>
          <w:iCs/>
          <w:sz w:val="21"/>
          <w:szCs w:val="21"/>
        </w:rPr>
        <w:t xml:space="preserve"> del nostro Annual Report</w:t>
      </w:r>
      <w:r w:rsidR="00B86093" w:rsidRPr="00B86093">
        <w:rPr>
          <w:bCs/>
          <w:sz w:val="21"/>
          <w:szCs w:val="21"/>
        </w:rPr>
        <w:t xml:space="preserve"> </w:t>
      </w:r>
      <w:r w:rsidR="00B86093">
        <w:rPr>
          <w:bCs/>
          <w:sz w:val="21"/>
          <w:szCs w:val="21"/>
        </w:rPr>
        <w:t xml:space="preserve">- commenta il </w:t>
      </w:r>
      <w:r w:rsidR="00B86093" w:rsidRPr="009024A9">
        <w:rPr>
          <w:b/>
          <w:sz w:val="21"/>
          <w:szCs w:val="21"/>
        </w:rPr>
        <w:t>Presidente IIAS, Giorgio Donegani</w:t>
      </w:r>
      <w:r w:rsidR="00B86093">
        <w:rPr>
          <w:b/>
          <w:sz w:val="21"/>
          <w:szCs w:val="21"/>
        </w:rPr>
        <w:t xml:space="preserve"> -</w:t>
      </w:r>
      <w:r>
        <w:rPr>
          <w:bCs/>
          <w:i/>
          <w:iCs/>
          <w:sz w:val="21"/>
          <w:szCs w:val="21"/>
        </w:rPr>
        <w:t xml:space="preserve"> n</w:t>
      </w:r>
      <w:r w:rsidRPr="0010119F">
        <w:rPr>
          <w:bCs/>
          <w:i/>
          <w:iCs/>
          <w:sz w:val="21"/>
          <w:szCs w:val="21"/>
        </w:rPr>
        <w:t xml:space="preserve">egli ultimi anni, i surgelati </w:t>
      </w:r>
      <w:r w:rsidR="00585B72">
        <w:rPr>
          <w:bCs/>
          <w:i/>
          <w:iCs/>
          <w:sz w:val="21"/>
          <w:szCs w:val="21"/>
        </w:rPr>
        <w:t xml:space="preserve">hanno dimostrato di essere </w:t>
      </w:r>
      <w:r w:rsidR="00585B72" w:rsidRPr="00585B72">
        <w:rPr>
          <w:bCs/>
          <w:i/>
          <w:iCs/>
          <w:sz w:val="21"/>
          <w:szCs w:val="21"/>
        </w:rPr>
        <w:t xml:space="preserve">ottimi </w:t>
      </w:r>
      <w:r w:rsidR="00585B72">
        <w:rPr>
          <w:bCs/>
          <w:i/>
          <w:iCs/>
          <w:sz w:val="21"/>
          <w:szCs w:val="21"/>
        </w:rPr>
        <w:t>‘</w:t>
      </w:r>
      <w:r w:rsidR="00585B72" w:rsidRPr="00585B72">
        <w:rPr>
          <w:bCs/>
          <w:i/>
          <w:iCs/>
          <w:sz w:val="21"/>
          <w:szCs w:val="21"/>
        </w:rPr>
        <w:t>alleati</w:t>
      </w:r>
      <w:r w:rsidR="00585B72">
        <w:rPr>
          <w:bCs/>
          <w:i/>
          <w:iCs/>
          <w:sz w:val="21"/>
          <w:szCs w:val="21"/>
        </w:rPr>
        <w:t>’</w:t>
      </w:r>
      <w:r w:rsidR="00585B72" w:rsidRPr="00585B72">
        <w:rPr>
          <w:bCs/>
          <w:i/>
          <w:iCs/>
          <w:sz w:val="21"/>
          <w:szCs w:val="21"/>
        </w:rPr>
        <w:t xml:space="preserve"> dei consumatori</w:t>
      </w:r>
      <w:r w:rsidR="00585B72">
        <w:rPr>
          <w:bCs/>
          <w:i/>
          <w:iCs/>
          <w:sz w:val="21"/>
          <w:szCs w:val="21"/>
        </w:rPr>
        <w:t xml:space="preserve"> </w:t>
      </w:r>
      <w:r w:rsidR="00585B72" w:rsidRPr="00585B72">
        <w:rPr>
          <w:bCs/>
          <w:i/>
          <w:iCs/>
          <w:sz w:val="21"/>
          <w:szCs w:val="21"/>
        </w:rPr>
        <w:t>in ogni occasione</w:t>
      </w:r>
      <w:r w:rsidR="00B86093">
        <w:rPr>
          <w:bCs/>
          <w:i/>
          <w:iCs/>
          <w:sz w:val="21"/>
          <w:szCs w:val="21"/>
        </w:rPr>
        <w:t xml:space="preserve">. </w:t>
      </w:r>
      <w:r w:rsidR="00585B72" w:rsidRPr="00B86093">
        <w:rPr>
          <w:bCs/>
          <w:i/>
          <w:iCs/>
          <w:sz w:val="21"/>
          <w:szCs w:val="21"/>
        </w:rPr>
        <w:t xml:space="preserve">Tra le ragioni alla base di questo apprezzamento, </w:t>
      </w:r>
      <w:r w:rsidR="00801B12">
        <w:rPr>
          <w:bCs/>
          <w:i/>
          <w:iCs/>
          <w:sz w:val="21"/>
          <w:szCs w:val="21"/>
        </w:rPr>
        <w:t>ci sono</w:t>
      </w:r>
      <w:r w:rsidR="00585B72">
        <w:rPr>
          <w:bCs/>
          <w:i/>
          <w:iCs/>
          <w:sz w:val="21"/>
          <w:szCs w:val="21"/>
        </w:rPr>
        <w:t xml:space="preserve"> anche il gusto e la convenienza economica che questi prodotti garantiscono, come confermano </w:t>
      </w:r>
      <w:r w:rsidR="00B86093">
        <w:rPr>
          <w:bCs/>
          <w:i/>
          <w:iCs/>
          <w:sz w:val="21"/>
          <w:szCs w:val="21"/>
        </w:rPr>
        <w:t xml:space="preserve">le evidenze emerse da due recenti ricerche che abbiamo condotto quest’anno, per la prima volta, con la società AstraRicerche. È emerso, infatti, che per oltre la metà degli italiani, </w:t>
      </w:r>
      <w:r w:rsidR="00B86093" w:rsidRPr="00B86093">
        <w:rPr>
          <w:bCs/>
          <w:i/>
          <w:iCs/>
          <w:sz w:val="21"/>
          <w:szCs w:val="21"/>
        </w:rPr>
        <w:t>al palato i prodotti surgelati risultano preferiti ai freschi per bontà, consistenza e percezione di freschezza</w:t>
      </w:r>
      <w:r w:rsidR="00B86093">
        <w:rPr>
          <w:bCs/>
          <w:i/>
          <w:iCs/>
          <w:sz w:val="21"/>
          <w:szCs w:val="21"/>
        </w:rPr>
        <w:t>: lo</w:t>
      </w:r>
      <w:r w:rsidR="00B86093" w:rsidRPr="00B86093">
        <w:rPr>
          <w:bCs/>
          <w:i/>
          <w:iCs/>
          <w:sz w:val="21"/>
          <w:szCs w:val="21"/>
        </w:rPr>
        <w:t xml:space="preserve"> </w:t>
      </w:r>
      <w:r w:rsidR="00B86093">
        <w:rPr>
          <w:bCs/>
          <w:i/>
          <w:iCs/>
          <w:sz w:val="21"/>
          <w:szCs w:val="21"/>
        </w:rPr>
        <w:t>sostengono</w:t>
      </w:r>
      <w:r w:rsidR="00B86093" w:rsidRPr="00B86093">
        <w:rPr>
          <w:bCs/>
          <w:i/>
          <w:iCs/>
          <w:sz w:val="21"/>
          <w:szCs w:val="21"/>
        </w:rPr>
        <w:t xml:space="preserve"> i </w:t>
      </w:r>
      <w:r w:rsidR="00B86093">
        <w:rPr>
          <w:bCs/>
          <w:i/>
          <w:iCs/>
          <w:sz w:val="21"/>
          <w:szCs w:val="21"/>
        </w:rPr>
        <w:t>risultati</w:t>
      </w:r>
      <w:r w:rsidR="00B86093" w:rsidRPr="00B86093">
        <w:rPr>
          <w:bCs/>
          <w:i/>
          <w:iCs/>
          <w:sz w:val="21"/>
          <w:szCs w:val="21"/>
        </w:rPr>
        <w:t xml:space="preserve"> di un ‘Blind Taste Test’, </w:t>
      </w:r>
      <w:r w:rsidR="00B86093">
        <w:rPr>
          <w:bCs/>
          <w:i/>
          <w:iCs/>
          <w:sz w:val="21"/>
          <w:szCs w:val="21"/>
        </w:rPr>
        <w:t>secondo cui per</w:t>
      </w:r>
      <w:r w:rsidR="00B86093" w:rsidRPr="00B86093">
        <w:rPr>
          <w:bCs/>
          <w:i/>
          <w:iCs/>
          <w:sz w:val="21"/>
          <w:szCs w:val="21"/>
        </w:rPr>
        <w:t xml:space="preserve"> il 61% degli intervistati il gusto del minestrone surgelato </w:t>
      </w:r>
      <w:r w:rsidR="00B86093">
        <w:rPr>
          <w:bCs/>
          <w:i/>
          <w:iCs/>
          <w:sz w:val="21"/>
          <w:szCs w:val="21"/>
        </w:rPr>
        <w:t>è migliore del</w:t>
      </w:r>
      <w:r w:rsidR="00B86093" w:rsidRPr="00B86093">
        <w:rPr>
          <w:bCs/>
          <w:i/>
          <w:iCs/>
          <w:sz w:val="21"/>
          <w:szCs w:val="21"/>
        </w:rPr>
        <w:t xml:space="preserve"> fresco; </w:t>
      </w:r>
      <w:r w:rsidR="00B86093">
        <w:rPr>
          <w:bCs/>
          <w:i/>
          <w:iCs/>
          <w:sz w:val="21"/>
          <w:szCs w:val="21"/>
        </w:rPr>
        <w:t>per il</w:t>
      </w:r>
      <w:r w:rsidR="00B86093" w:rsidRPr="00B86093">
        <w:rPr>
          <w:bCs/>
          <w:i/>
          <w:iCs/>
          <w:sz w:val="21"/>
          <w:szCs w:val="21"/>
        </w:rPr>
        <w:t xml:space="preserve"> 64% </w:t>
      </w:r>
      <w:r w:rsidR="00B86093">
        <w:rPr>
          <w:bCs/>
          <w:i/>
          <w:iCs/>
          <w:sz w:val="21"/>
          <w:szCs w:val="21"/>
        </w:rPr>
        <w:t xml:space="preserve">lo è </w:t>
      </w:r>
      <w:r w:rsidR="00B86093" w:rsidRPr="00B86093">
        <w:rPr>
          <w:bCs/>
          <w:i/>
          <w:iCs/>
          <w:sz w:val="21"/>
          <w:szCs w:val="21"/>
        </w:rPr>
        <w:t>quello del merluzzo e</w:t>
      </w:r>
      <w:r w:rsidR="00B86093">
        <w:rPr>
          <w:bCs/>
          <w:i/>
          <w:iCs/>
          <w:sz w:val="21"/>
          <w:szCs w:val="21"/>
        </w:rPr>
        <w:t xml:space="preserve"> per</w:t>
      </w:r>
      <w:r w:rsidR="00B86093" w:rsidRPr="00B86093">
        <w:rPr>
          <w:bCs/>
          <w:i/>
          <w:iCs/>
          <w:sz w:val="21"/>
          <w:szCs w:val="21"/>
        </w:rPr>
        <w:t xml:space="preserve"> il 66% i fagiolini in versione frozen</w:t>
      </w:r>
      <w:r w:rsidR="00B86093">
        <w:rPr>
          <w:bCs/>
          <w:i/>
          <w:iCs/>
          <w:sz w:val="21"/>
          <w:szCs w:val="21"/>
        </w:rPr>
        <w:t xml:space="preserve"> sono</w:t>
      </w:r>
      <w:r w:rsidR="00B86093" w:rsidRPr="00B86093">
        <w:rPr>
          <w:bCs/>
          <w:i/>
          <w:iCs/>
          <w:sz w:val="21"/>
          <w:szCs w:val="21"/>
        </w:rPr>
        <w:t xml:space="preserve"> più buoni dei freschi</w:t>
      </w:r>
      <w:r w:rsidR="00B86093">
        <w:rPr>
          <w:bCs/>
          <w:i/>
          <w:iCs/>
          <w:sz w:val="21"/>
          <w:szCs w:val="21"/>
        </w:rPr>
        <w:t>”</w:t>
      </w:r>
      <w:r w:rsidR="00B86093">
        <w:rPr>
          <w:rStyle w:val="Rimandonotaapidipagina"/>
          <w:bCs/>
          <w:i/>
          <w:iCs/>
          <w:sz w:val="21"/>
          <w:szCs w:val="21"/>
        </w:rPr>
        <w:footnoteReference w:id="2"/>
      </w:r>
      <w:r w:rsidR="00B86093">
        <w:rPr>
          <w:bCs/>
          <w:i/>
          <w:iCs/>
          <w:sz w:val="21"/>
          <w:szCs w:val="21"/>
        </w:rPr>
        <w:t>.</w:t>
      </w:r>
    </w:p>
    <w:p w14:paraId="216262D0" w14:textId="678E57ED" w:rsidR="00B86093" w:rsidRDefault="00B86093" w:rsidP="000523CD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“</w:t>
      </w:r>
      <w:r w:rsidRPr="00B86093">
        <w:rPr>
          <w:bCs/>
          <w:i/>
          <w:iCs/>
          <w:sz w:val="21"/>
          <w:szCs w:val="21"/>
        </w:rPr>
        <w:t>Anche in termini di convenienza economica</w:t>
      </w:r>
      <w:r w:rsidR="000523CD">
        <w:rPr>
          <w:bCs/>
          <w:i/>
          <w:iCs/>
          <w:sz w:val="21"/>
          <w:szCs w:val="21"/>
        </w:rPr>
        <w:t xml:space="preserve"> – </w:t>
      </w:r>
      <w:r w:rsidR="000523CD">
        <w:rPr>
          <w:bCs/>
          <w:sz w:val="21"/>
          <w:szCs w:val="21"/>
        </w:rPr>
        <w:t>conclude</w:t>
      </w:r>
      <w:r w:rsidR="000523CD" w:rsidRPr="000523CD">
        <w:rPr>
          <w:bCs/>
          <w:sz w:val="21"/>
          <w:szCs w:val="21"/>
        </w:rPr>
        <w:t xml:space="preserve"> </w:t>
      </w:r>
      <w:r w:rsidR="000523CD" w:rsidRPr="000523CD">
        <w:rPr>
          <w:b/>
          <w:sz w:val="21"/>
          <w:szCs w:val="21"/>
        </w:rPr>
        <w:t>il Presidente Donegani</w:t>
      </w:r>
      <w:r w:rsidR="000523CD">
        <w:rPr>
          <w:bCs/>
          <w:i/>
          <w:iCs/>
          <w:sz w:val="21"/>
          <w:szCs w:val="21"/>
        </w:rPr>
        <w:t xml:space="preserve"> – </w:t>
      </w:r>
      <w:r>
        <w:rPr>
          <w:bCs/>
          <w:i/>
          <w:iCs/>
          <w:sz w:val="21"/>
          <w:szCs w:val="21"/>
        </w:rPr>
        <w:t xml:space="preserve"> </w:t>
      </w:r>
      <w:r w:rsidRPr="00B86093">
        <w:rPr>
          <w:bCs/>
          <w:i/>
          <w:iCs/>
          <w:sz w:val="21"/>
          <w:szCs w:val="21"/>
        </w:rPr>
        <w:t xml:space="preserve">i surgelati </w:t>
      </w:r>
      <w:r w:rsidR="000523CD">
        <w:rPr>
          <w:bCs/>
          <w:i/>
          <w:iCs/>
          <w:sz w:val="21"/>
          <w:szCs w:val="21"/>
        </w:rPr>
        <w:t>hanno abbattuto</w:t>
      </w:r>
      <w:r w:rsidRPr="00B86093">
        <w:rPr>
          <w:bCs/>
          <w:i/>
          <w:iCs/>
          <w:sz w:val="21"/>
          <w:szCs w:val="21"/>
        </w:rPr>
        <w:t xml:space="preserve"> un vecchio tabù, rivelandosi meno costosi dei freschi: come confermano le rilevazioni </w:t>
      </w:r>
      <w:r w:rsidR="000523CD">
        <w:rPr>
          <w:bCs/>
          <w:i/>
          <w:iCs/>
          <w:sz w:val="21"/>
          <w:szCs w:val="21"/>
        </w:rPr>
        <w:t>effettuate</w:t>
      </w:r>
      <w:r w:rsidRPr="00B86093">
        <w:rPr>
          <w:bCs/>
          <w:i/>
          <w:iCs/>
          <w:sz w:val="21"/>
          <w:szCs w:val="21"/>
        </w:rPr>
        <w:t>, se si considera il loro valore totale (risulta</w:t>
      </w:r>
      <w:r w:rsidR="000523CD">
        <w:rPr>
          <w:bCs/>
          <w:i/>
          <w:iCs/>
          <w:sz w:val="21"/>
          <w:szCs w:val="21"/>
        </w:rPr>
        <w:t>nte</w:t>
      </w:r>
      <w:r w:rsidRPr="00B86093">
        <w:rPr>
          <w:bCs/>
          <w:i/>
          <w:iCs/>
          <w:sz w:val="21"/>
          <w:szCs w:val="21"/>
        </w:rPr>
        <w:t xml:space="preserve"> dalla somma di: costi</w:t>
      </w:r>
      <w:r w:rsidR="000523CD">
        <w:rPr>
          <w:bCs/>
          <w:i/>
          <w:iCs/>
          <w:sz w:val="21"/>
          <w:szCs w:val="21"/>
        </w:rPr>
        <w:t xml:space="preserve"> d’acquisto</w:t>
      </w:r>
      <w:r w:rsidRPr="00B86093">
        <w:rPr>
          <w:bCs/>
          <w:i/>
          <w:iCs/>
          <w:sz w:val="21"/>
          <w:szCs w:val="21"/>
        </w:rPr>
        <w:t xml:space="preserve"> + tempi di preparazione + </w:t>
      </w:r>
      <w:r w:rsidR="000523CD">
        <w:rPr>
          <w:bCs/>
          <w:i/>
          <w:iCs/>
          <w:sz w:val="21"/>
          <w:szCs w:val="21"/>
        </w:rPr>
        <w:t xml:space="preserve">valore dello </w:t>
      </w:r>
      <w:r w:rsidRPr="00B86093">
        <w:rPr>
          <w:bCs/>
          <w:i/>
          <w:iCs/>
          <w:sz w:val="21"/>
          <w:szCs w:val="21"/>
        </w:rPr>
        <w:t>spreco alimentare), i fagiolini freschi, ad esempio, “costano” il 53% in più dei surgelati; i filetti di merluzzo il 60% in più; e per preparazioni più complesse come la paella, si arriva addirittura a una differenza del 246% a favore del prodotto frozen</w:t>
      </w:r>
      <w:r w:rsidR="000523CD">
        <w:rPr>
          <w:bCs/>
          <w:i/>
          <w:iCs/>
          <w:sz w:val="21"/>
          <w:szCs w:val="21"/>
        </w:rPr>
        <w:t>”</w:t>
      </w:r>
      <w:r w:rsidR="000523CD">
        <w:rPr>
          <w:rStyle w:val="Rimandonotaapidipagina"/>
          <w:bCs/>
          <w:i/>
          <w:iCs/>
          <w:sz w:val="21"/>
          <w:szCs w:val="21"/>
        </w:rPr>
        <w:footnoteReference w:id="3"/>
      </w:r>
      <w:r w:rsidR="000523CD">
        <w:rPr>
          <w:bCs/>
          <w:i/>
          <w:iCs/>
          <w:sz w:val="21"/>
          <w:szCs w:val="21"/>
        </w:rPr>
        <w:t>.</w:t>
      </w:r>
    </w:p>
    <w:p w14:paraId="1B822058" w14:textId="77777777" w:rsidR="000523CD" w:rsidRPr="00B86093" w:rsidRDefault="000523CD" w:rsidP="000523CD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bookmarkEnd w:id="0"/>
    <w:p w14:paraId="0A6E9388" w14:textId="77777777" w:rsidR="009D3C26" w:rsidRPr="000523CD" w:rsidRDefault="009D3C26" w:rsidP="000523CD">
      <w:pPr>
        <w:spacing w:after="0" w:line="240" w:lineRule="auto"/>
        <w:jc w:val="both"/>
        <w:rPr>
          <w:b/>
          <w:sz w:val="18"/>
          <w:szCs w:val="18"/>
        </w:rPr>
      </w:pPr>
      <w:r w:rsidRPr="000523CD">
        <w:rPr>
          <w:b/>
          <w:sz w:val="18"/>
          <w:szCs w:val="18"/>
        </w:rPr>
        <w:t>Ufficio Stampa IIAS c/o INC- Istituto Nazionale per la Comunicazione</w:t>
      </w:r>
    </w:p>
    <w:p w14:paraId="5EEB05A0" w14:textId="4089D7BB" w:rsidR="009D3C26" w:rsidRPr="000523CD" w:rsidRDefault="009D3C26" w:rsidP="000523CD">
      <w:pPr>
        <w:spacing w:after="0" w:line="240" w:lineRule="auto"/>
        <w:jc w:val="both"/>
        <w:rPr>
          <w:sz w:val="18"/>
          <w:szCs w:val="18"/>
        </w:rPr>
      </w:pPr>
      <w:r w:rsidRPr="000523CD">
        <w:rPr>
          <w:sz w:val="18"/>
          <w:szCs w:val="18"/>
        </w:rPr>
        <w:t xml:space="preserve">Ludovica Sampalmieri; </w:t>
      </w:r>
      <w:hyperlink r:id="rId8" w:history="1">
        <w:r w:rsidRPr="000523CD">
          <w:rPr>
            <w:rStyle w:val="Collegamentoipertestuale"/>
            <w:sz w:val="18"/>
            <w:szCs w:val="18"/>
          </w:rPr>
          <w:t>l.sampalmieri@inc-comunicazione.it</w:t>
        </w:r>
      </w:hyperlink>
      <w:r w:rsidRPr="000523CD">
        <w:rPr>
          <w:sz w:val="18"/>
          <w:szCs w:val="18"/>
        </w:rPr>
        <w:t xml:space="preserve"> ; 345.4000009</w:t>
      </w:r>
    </w:p>
    <w:p w14:paraId="4355525E" w14:textId="7DFA230F" w:rsidR="00F0084D" w:rsidRPr="000523CD" w:rsidRDefault="009D3C26" w:rsidP="000523CD">
      <w:pPr>
        <w:spacing w:after="0" w:line="240" w:lineRule="auto"/>
        <w:jc w:val="both"/>
        <w:rPr>
          <w:sz w:val="18"/>
          <w:szCs w:val="18"/>
        </w:rPr>
      </w:pPr>
      <w:r w:rsidRPr="000523CD">
        <w:rPr>
          <w:sz w:val="18"/>
          <w:szCs w:val="18"/>
        </w:rPr>
        <w:t xml:space="preserve">Claudia Cantonetti; </w:t>
      </w:r>
      <w:hyperlink r:id="rId9" w:history="1">
        <w:r w:rsidRPr="000523CD">
          <w:rPr>
            <w:rStyle w:val="Collegamentoipertestuale"/>
            <w:sz w:val="18"/>
            <w:szCs w:val="18"/>
          </w:rPr>
          <w:t>c.cantonetti@inc-comunicazione.it</w:t>
        </w:r>
      </w:hyperlink>
      <w:r w:rsidRPr="000523CD">
        <w:rPr>
          <w:sz w:val="18"/>
          <w:szCs w:val="18"/>
        </w:rPr>
        <w:t xml:space="preserve">; 348.6347632  </w:t>
      </w:r>
    </w:p>
    <w:sectPr w:rsidR="00F0084D" w:rsidRPr="000523CD" w:rsidSect="00C77EE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7CDAA" w14:textId="77777777" w:rsidR="0020462D" w:rsidRDefault="0020462D" w:rsidP="00DC5B1C">
      <w:pPr>
        <w:spacing w:after="0" w:line="240" w:lineRule="auto"/>
      </w:pPr>
      <w:r>
        <w:separator/>
      </w:r>
    </w:p>
  </w:endnote>
  <w:endnote w:type="continuationSeparator" w:id="0">
    <w:p w14:paraId="2211895A" w14:textId="77777777" w:rsidR="0020462D" w:rsidRDefault="0020462D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2CEB1" w14:textId="77777777" w:rsidR="0020462D" w:rsidRDefault="0020462D" w:rsidP="00DC5B1C">
      <w:pPr>
        <w:spacing w:after="0" w:line="240" w:lineRule="auto"/>
      </w:pPr>
      <w:r>
        <w:separator/>
      </w:r>
    </w:p>
  </w:footnote>
  <w:footnote w:type="continuationSeparator" w:id="0">
    <w:p w14:paraId="7C7760DA" w14:textId="77777777" w:rsidR="0020462D" w:rsidRDefault="0020462D" w:rsidP="00DC5B1C">
      <w:pPr>
        <w:spacing w:after="0" w:line="240" w:lineRule="auto"/>
      </w:pPr>
      <w:r>
        <w:continuationSeparator/>
      </w:r>
    </w:p>
  </w:footnote>
  <w:footnote w:id="1">
    <w:p w14:paraId="60564150" w14:textId="7F37F325" w:rsidR="00974DC7" w:rsidRDefault="00974D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6093">
        <w:rPr>
          <w:sz w:val="16"/>
          <w:szCs w:val="16"/>
        </w:rPr>
        <w:t>Dati Retail IIAS</w:t>
      </w:r>
      <w:r w:rsidR="000523CD">
        <w:rPr>
          <w:sz w:val="16"/>
          <w:szCs w:val="16"/>
        </w:rPr>
        <w:t>,</w:t>
      </w:r>
      <w:r w:rsidRPr="00B86093">
        <w:rPr>
          <w:sz w:val="16"/>
          <w:szCs w:val="16"/>
        </w:rPr>
        <w:t xml:space="preserve"> Febbraio 202</w:t>
      </w:r>
      <w:r w:rsidR="000523CD">
        <w:rPr>
          <w:sz w:val="16"/>
          <w:szCs w:val="16"/>
        </w:rPr>
        <w:t>4</w:t>
      </w:r>
    </w:p>
  </w:footnote>
  <w:footnote w:id="2">
    <w:p w14:paraId="1C0A1481" w14:textId="79A01084" w:rsidR="00B86093" w:rsidRPr="00B86093" w:rsidRDefault="00B8609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86093">
        <w:rPr>
          <w:sz w:val="16"/>
          <w:szCs w:val="16"/>
        </w:rPr>
        <w:t>“Blind Taste Test”</w:t>
      </w:r>
      <w:r w:rsidR="000523CD">
        <w:rPr>
          <w:sz w:val="16"/>
          <w:szCs w:val="16"/>
        </w:rPr>
        <w:t>,</w:t>
      </w:r>
      <w:r w:rsidRPr="00B86093">
        <w:rPr>
          <w:sz w:val="16"/>
          <w:szCs w:val="16"/>
        </w:rPr>
        <w:t xml:space="preserve"> AstraRicerche 2024</w:t>
      </w:r>
    </w:p>
  </w:footnote>
  <w:footnote w:id="3">
    <w:p w14:paraId="3F8994A6" w14:textId="0B3532C0" w:rsidR="000523CD" w:rsidRPr="000523CD" w:rsidRDefault="000523C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0523CD">
        <w:t xml:space="preserve"> </w:t>
      </w:r>
      <w:r w:rsidRPr="000523CD">
        <w:rPr>
          <w:sz w:val="16"/>
          <w:szCs w:val="16"/>
        </w:rPr>
        <w:t>Analisi sul “Value for Money” dei surgelati, AstraRicerche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2968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0E08D3" wp14:editId="1F7568BC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1" name="Immagine 1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1ECF4231" w14:textId="09C8706D" w:rsidR="00DC5B1C" w:rsidRPr="00086924" w:rsidRDefault="00DC5B1C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5105F"/>
    <w:multiLevelType w:val="hybridMultilevel"/>
    <w:tmpl w:val="AD5C12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8EC"/>
    <w:multiLevelType w:val="hybridMultilevel"/>
    <w:tmpl w:val="835A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5238"/>
    <w:multiLevelType w:val="hybridMultilevel"/>
    <w:tmpl w:val="2466E526"/>
    <w:lvl w:ilvl="0" w:tplc="A9C20C6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E7C5EE7"/>
    <w:multiLevelType w:val="hybridMultilevel"/>
    <w:tmpl w:val="94FA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23241">
    <w:abstractNumId w:val="1"/>
  </w:num>
  <w:num w:numId="2" w16cid:durableId="564534244">
    <w:abstractNumId w:val="4"/>
  </w:num>
  <w:num w:numId="3" w16cid:durableId="110903146">
    <w:abstractNumId w:val="2"/>
  </w:num>
  <w:num w:numId="4" w16cid:durableId="399719257">
    <w:abstractNumId w:val="3"/>
  </w:num>
  <w:num w:numId="5" w16cid:durableId="125470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F"/>
    <w:rsid w:val="00000B39"/>
    <w:rsid w:val="00000CB5"/>
    <w:rsid w:val="00002936"/>
    <w:rsid w:val="00003250"/>
    <w:rsid w:val="000050E3"/>
    <w:rsid w:val="00005F29"/>
    <w:rsid w:val="00006E94"/>
    <w:rsid w:val="00014C15"/>
    <w:rsid w:val="00014CF9"/>
    <w:rsid w:val="00016A8C"/>
    <w:rsid w:val="000203F2"/>
    <w:rsid w:val="000206B1"/>
    <w:rsid w:val="000235B5"/>
    <w:rsid w:val="00023D6B"/>
    <w:rsid w:val="00024E8B"/>
    <w:rsid w:val="00025B08"/>
    <w:rsid w:val="000273F3"/>
    <w:rsid w:val="0003207F"/>
    <w:rsid w:val="00033D78"/>
    <w:rsid w:val="000364C5"/>
    <w:rsid w:val="00036F54"/>
    <w:rsid w:val="000401E2"/>
    <w:rsid w:val="00040D5D"/>
    <w:rsid w:val="00045E1D"/>
    <w:rsid w:val="00046230"/>
    <w:rsid w:val="00050167"/>
    <w:rsid w:val="00050D9F"/>
    <w:rsid w:val="000510E4"/>
    <w:rsid w:val="000511CD"/>
    <w:rsid w:val="00051A37"/>
    <w:rsid w:val="000523CD"/>
    <w:rsid w:val="00053B82"/>
    <w:rsid w:val="00056E04"/>
    <w:rsid w:val="0006081C"/>
    <w:rsid w:val="00060925"/>
    <w:rsid w:val="00065A4B"/>
    <w:rsid w:val="000670A0"/>
    <w:rsid w:val="00073C9A"/>
    <w:rsid w:val="00082B1B"/>
    <w:rsid w:val="0008398F"/>
    <w:rsid w:val="000847A9"/>
    <w:rsid w:val="00086924"/>
    <w:rsid w:val="00086E15"/>
    <w:rsid w:val="000916AD"/>
    <w:rsid w:val="00093E82"/>
    <w:rsid w:val="00097355"/>
    <w:rsid w:val="0009787E"/>
    <w:rsid w:val="000A031B"/>
    <w:rsid w:val="000A1B35"/>
    <w:rsid w:val="000A3D70"/>
    <w:rsid w:val="000B1EAD"/>
    <w:rsid w:val="000B1EB1"/>
    <w:rsid w:val="000B2C3D"/>
    <w:rsid w:val="000B2D6F"/>
    <w:rsid w:val="000B34FD"/>
    <w:rsid w:val="000B39C4"/>
    <w:rsid w:val="000C3ED0"/>
    <w:rsid w:val="000D03A0"/>
    <w:rsid w:val="000D14A1"/>
    <w:rsid w:val="000E1D99"/>
    <w:rsid w:val="000E1E31"/>
    <w:rsid w:val="000E7676"/>
    <w:rsid w:val="000F1827"/>
    <w:rsid w:val="000F1F39"/>
    <w:rsid w:val="000F202D"/>
    <w:rsid w:val="000F3964"/>
    <w:rsid w:val="000F4958"/>
    <w:rsid w:val="000F6DF8"/>
    <w:rsid w:val="0010119F"/>
    <w:rsid w:val="001047C2"/>
    <w:rsid w:val="00105455"/>
    <w:rsid w:val="00106B88"/>
    <w:rsid w:val="00110356"/>
    <w:rsid w:val="00110DB3"/>
    <w:rsid w:val="001120A7"/>
    <w:rsid w:val="001159A9"/>
    <w:rsid w:val="001228D1"/>
    <w:rsid w:val="001231CE"/>
    <w:rsid w:val="00136623"/>
    <w:rsid w:val="001425A1"/>
    <w:rsid w:val="00142A9C"/>
    <w:rsid w:val="0014337D"/>
    <w:rsid w:val="00144464"/>
    <w:rsid w:val="0014550D"/>
    <w:rsid w:val="001465ED"/>
    <w:rsid w:val="001477F1"/>
    <w:rsid w:val="00150FC0"/>
    <w:rsid w:val="00151C8F"/>
    <w:rsid w:val="00153464"/>
    <w:rsid w:val="00154A24"/>
    <w:rsid w:val="0015666D"/>
    <w:rsid w:val="00157BCE"/>
    <w:rsid w:val="00157FE2"/>
    <w:rsid w:val="001617C4"/>
    <w:rsid w:val="00162D2D"/>
    <w:rsid w:val="00163354"/>
    <w:rsid w:val="001636FE"/>
    <w:rsid w:val="00165698"/>
    <w:rsid w:val="00165F00"/>
    <w:rsid w:val="00166D03"/>
    <w:rsid w:val="00170C0E"/>
    <w:rsid w:val="001747C2"/>
    <w:rsid w:val="00175C4E"/>
    <w:rsid w:val="00180CBC"/>
    <w:rsid w:val="001838E6"/>
    <w:rsid w:val="00191283"/>
    <w:rsid w:val="00192403"/>
    <w:rsid w:val="00193E9B"/>
    <w:rsid w:val="001943C5"/>
    <w:rsid w:val="001A1123"/>
    <w:rsid w:val="001A49A8"/>
    <w:rsid w:val="001A5089"/>
    <w:rsid w:val="001A53A7"/>
    <w:rsid w:val="001A62D2"/>
    <w:rsid w:val="001A76CA"/>
    <w:rsid w:val="001B1592"/>
    <w:rsid w:val="001B68F4"/>
    <w:rsid w:val="001B6F2C"/>
    <w:rsid w:val="001B70BA"/>
    <w:rsid w:val="001C1003"/>
    <w:rsid w:val="001C4C9E"/>
    <w:rsid w:val="001C5263"/>
    <w:rsid w:val="001C6269"/>
    <w:rsid w:val="001D07D6"/>
    <w:rsid w:val="001D4F35"/>
    <w:rsid w:val="001E3C9D"/>
    <w:rsid w:val="001E79D9"/>
    <w:rsid w:val="001F02C8"/>
    <w:rsid w:val="001F055C"/>
    <w:rsid w:val="001F3119"/>
    <w:rsid w:val="001F4458"/>
    <w:rsid w:val="001F52D2"/>
    <w:rsid w:val="00202AAB"/>
    <w:rsid w:val="0020436C"/>
    <w:rsid w:val="0020462D"/>
    <w:rsid w:val="00207AE9"/>
    <w:rsid w:val="0021109C"/>
    <w:rsid w:val="00211510"/>
    <w:rsid w:val="00213614"/>
    <w:rsid w:val="00214875"/>
    <w:rsid w:val="002158C7"/>
    <w:rsid w:val="00217197"/>
    <w:rsid w:val="00217E4E"/>
    <w:rsid w:val="0022005C"/>
    <w:rsid w:val="00221A67"/>
    <w:rsid w:val="0022209C"/>
    <w:rsid w:val="0022336B"/>
    <w:rsid w:val="00223D0B"/>
    <w:rsid w:val="00224C6E"/>
    <w:rsid w:val="00226841"/>
    <w:rsid w:val="00231886"/>
    <w:rsid w:val="002322AA"/>
    <w:rsid w:val="0023495E"/>
    <w:rsid w:val="00235078"/>
    <w:rsid w:val="00235FC0"/>
    <w:rsid w:val="00236404"/>
    <w:rsid w:val="00237142"/>
    <w:rsid w:val="002375B7"/>
    <w:rsid w:val="00237E05"/>
    <w:rsid w:val="00240A0B"/>
    <w:rsid w:val="00241F89"/>
    <w:rsid w:val="00242AF4"/>
    <w:rsid w:val="0024303F"/>
    <w:rsid w:val="00243842"/>
    <w:rsid w:val="002444F5"/>
    <w:rsid w:val="002446D5"/>
    <w:rsid w:val="00244E10"/>
    <w:rsid w:val="00247F76"/>
    <w:rsid w:val="00253A5C"/>
    <w:rsid w:val="00255C71"/>
    <w:rsid w:val="002604C5"/>
    <w:rsid w:val="00260CEF"/>
    <w:rsid w:val="00261187"/>
    <w:rsid w:val="00262A95"/>
    <w:rsid w:val="00262C5D"/>
    <w:rsid w:val="0026308A"/>
    <w:rsid w:val="0026564A"/>
    <w:rsid w:val="00267F9C"/>
    <w:rsid w:val="0027077C"/>
    <w:rsid w:val="00271E8F"/>
    <w:rsid w:val="00272327"/>
    <w:rsid w:val="00276B3B"/>
    <w:rsid w:val="00277384"/>
    <w:rsid w:val="002833AE"/>
    <w:rsid w:val="002837AB"/>
    <w:rsid w:val="00286E53"/>
    <w:rsid w:val="00290EF8"/>
    <w:rsid w:val="00291200"/>
    <w:rsid w:val="0029143A"/>
    <w:rsid w:val="002A5709"/>
    <w:rsid w:val="002B2772"/>
    <w:rsid w:val="002B46E7"/>
    <w:rsid w:val="002B4A66"/>
    <w:rsid w:val="002C1718"/>
    <w:rsid w:val="002C378A"/>
    <w:rsid w:val="002C3795"/>
    <w:rsid w:val="002C5A8E"/>
    <w:rsid w:val="002D473A"/>
    <w:rsid w:val="002D5D4F"/>
    <w:rsid w:val="002D647D"/>
    <w:rsid w:val="002E3B53"/>
    <w:rsid w:val="002E5AAF"/>
    <w:rsid w:val="002E6E8C"/>
    <w:rsid w:val="002E6EE3"/>
    <w:rsid w:val="002E70CD"/>
    <w:rsid w:val="002F2846"/>
    <w:rsid w:val="002F5D1D"/>
    <w:rsid w:val="002F6B93"/>
    <w:rsid w:val="002F7E25"/>
    <w:rsid w:val="003013C4"/>
    <w:rsid w:val="00304326"/>
    <w:rsid w:val="00305100"/>
    <w:rsid w:val="00305925"/>
    <w:rsid w:val="003127BF"/>
    <w:rsid w:val="00313BBD"/>
    <w:rsid w:val="00314407"/>
    <w:rsid w:val="00314D7F"/>
    <w:rsid w:val="003151B5"/>
    <w:rsid w:val="0031708B"/>
    <w:rsid w:val="003202E8"/>
    <w:rsid w:val="00320846"/>
    <w:rsid w:val="003215E1"/>
    <w:rsid w:val="00324189"/>
    <w:rsid w:val="0032468F"/>
    <w:rsid w:val="00325FDE"/>
    <w:rsid w:val="003312E7"/>
    <w:rsid w:val="003341C3"/>
    <w:rsid w:val="00335837"/>
    <w:rsid w:val="00337DDF"/>
    <w:rsid w:val="00337DF6"/>
    <w:rsid w:val="00342434"/>
    <w:rsid w:val="00342B63"/>
    <w:rsid w:val="00342FF6"/>
    <w:rsid w:val="00343228"/>
    <w:rsid w:val="00345855"/>
    <w:rsid w:val="0034767D"/>
    <w:rsid w:val="0035494E"/>
    <w:rsid w:val="00357465"/>
    <w:rsid w:val="00360202"/>
    <w:rsid w:val="00361D57"/>
    <w:rsid w:val="00362434"/>
    <w:rsid w:val="00364164"/>
    <w:rsid w:val="003705A7"/>
    <w:rsid w:val="00374961"/>
    <w:rsid w:val="00377534"/>
    <w:rsid w:val="00380FBF"/>
    <w:rsid w:val="00383998"/>
    <w:rsid w:val="00383D00"/>
    <w:rsid w:val="00386024"/>
    <w:rsid w:val="00386539"/>
    <w:rsid w:val="003903C0"/>
    <w:rsid w:val="00394036"/>
    <w:rsid w:val="00394FEB"/>
    <w:rsid w:val="003A059A"/>
    <w:rsid w:val="003A123C"/>
    <w:rsid w:val="003A12AE"/>
    <w:rsid w:val="003A545A"/>
    <w:rsid w:val="003B4C72"/>
    <w:rsid w:val="003B4D84"/>
    <w:rsid w:val="003C026B"/>
    <w:rsid w:val="003C0F92"/>
    <w:rsid w:val="003C2A4C"/>
    <w:rsid w:val="003C51EF"/>
    <w:rsid w:val="003C51F0"/>
    <w:rsid w:val="003C5415"/>
    <w:rsid w:val="003C72F9"/>
    <w:rsid w:val="003D0E63"/>
    <w:rsid w:val="003D1575"/>
    <w:rsid w:val="003D41E3"/>
    <w:rsid w:val="003D576F"/>
    <w:rsid w:val="003D6AF8"/>
    <w:rsid w:val="003D7E4D"/>
    <w:rsid w:val="003E21B3"/>
    <w:rsid w:val="003E3921"/>
    <w:rsid w:val="003E70CB"/>
    <w:rsid w:val="003F356A"/>
    <w:rsid w:val="003F4508"/>
    <w:rsid w:val="003F566E"/>
    <w:rsid w:val="003F5AA6"/>
    <w:rsid w:val="00404697"/>
    <w:rsid w:val="00405CC0"/>
    <w:rsid w:val="00410F26"/>
    <w:rsid w:val="00411004"/>
    <w:rsid w:val="00412842"/>
    <w:rsid w:val="004156BB"/>
    <w:rsid w:val="00415817"/>
    <w:rsid w:val="00421AFA"/>
    <w:rsid w:val="00422C35"/>
    <w:rsid w:val="00424438"/>
    <w:rsid w:val="00427F7A"/>
    <w:rsid w:val="00433564"/>
    <w:rsid w:val="00434ECB"/>
    <w:rsid w:val="00435586"/>
    <w:rsid w:val="00435CB6"/>
    <w:rsid w:val="004365FE"/>
    <w:rsid w:val="00441344"/>
    <w:rsid w:val="004413AE"/>
    <w:rsid w:val="00441A5E"/>
    <w:rsid w:val="00441A80"/>
    <w:rsid w:val="00443B2A"/>
    <w:rsid w:val="00444D53"/>
    <w:rsid w:val="00446012"/>
    <w:rsid w:val="004468BA"/>
    <w:rsid w:val="004508AA"/>
    <w:rsid w:val="0045188A"/>
    <w:rsid w:val="00463749"/>
    <w:rsid w:val="00466A09"/>
    <w:rsid w:val="00467E0C"/>
    <w:rsid w:val="004706FB"/>
    <w:rsid w:val="00470AF7"/>
    <w:rsid w:val="004735E1"/>
    <w:rsid w:val="00475DC2"/>
    <w:rsid w:val="00481BF1"/>
    <w:rsid w:val="00482878"/>
    <w:rsid w:val="004840F1"/>
    <w:rsid w:val="004848AD"/>
    <w:rsid w:val="00485E75"/>
    <w:rsid w:val="004866D0"/>
    <w:rsid w:val="00487657"/>
    <w:rsid w:val="00492429"/>
    <w:rsid w:val="004940EE"/>
    <w:rsid w:val="00494DD7"/>
    <w:rsid w:val="00496751"/>
    <w:rsid w:val="00497365"/>
    <w:rsid w:val="004978B3"/>
    <w:rsid w:val="004A03B7"/>
    <w:rsid w:val="004A464E"/>
    <w:rsid w:val="004A4EDC"/>
    <w:rsid w:val="004A52CB"/>
    <w:rsid w:val="004B111A"/>
    <w:rsid w:val="004B1C14"/>
    <w:rsid w:val="004B2D55"/>
    <w:rsid w:val="004B484B"/>
    <w:rsid w:val="004B4ED0"/>
    <w:rsid w:val="004B6A78"/>
    <w:rsid w:val="004B7221"/>
    <w:rsid w:val="004C091F"/>
    <w:rsid w:val="004C153F"/>
    <w:rsid w:val="004C3200"/>
    <w:rsid w:val="004D06A5"/>
    <w:rsid w:val="004D2FB7"/>
    <w:rsid w:val="004D35CA"/>
    <w:rsid w:val="004D3B6E"/>
    <w:rsid w:val="004D5600"/>
    <w:rsid w:val="004E19BB"/>
    <w:rsid w:val="004E1FD4"/>
    <w:rsid w:val="004E26C9"/>
    <w:rsid w:val="004E4CAD"/>
    <w:rsid w:val="004E680F"/>
    <w:rsid w:val="004E78DC"/>
    <w:rsid w:val="004F1045"/>
    <w:rsid w:val="004F1E24"/>
    <w:rsid w:val="004F2599"/>
    <w:rsid w:val="004F3510"/>
    <w:rsid w:val="004F73C5"/>
    <w:rsid w:val="0050102A"/>
    <w:rsid w:val="00503F95"/>
    <w:rsid w:val="0050555C"/>
    <w:rsid w:val="00505B02"/>
    <w:rsid w:val="00506B70"/>
    <w:rsid w:val="00511682"/>
    <w:rsid w:val="0051693E"/>
    <w:rsid w:val="00517D16"/>
    <w:rsid w:val="00524A15"/>
    <w:rsid w:val="0052640F"/>
    <w:rsid w:val="0052776B"/>
    <w:rsid w:val="00532C2E"/>
    <w:rsid w:val="00534E0A"/>
    <w:rsid w:val="00537E8B"/>
    <w:rsid w:val="005405FE"/>
    <w:rsid w:val="00540C05"/>
    <w:rsid w:val="005421BD"/>
    <w:rsid w:val="00542E51"/>
    <w:rsid w:val="00553991"/>
    <w:rsid w:val="00555181"/>
    <w:rsid w:val="005570DA"/>
    <w:rsid w:val="0055769A"/>
    <w:rsid w:val="00563B79"/>
    <w:rsid w:val="005673DE"/>
    <w:rsid w:val="005679A6"/>
    <w:rsid w:val="00567E44"/>
    <w:rsid w:val="005705FD"/>
    <w:rsid w:val="00573825"/>
    <w:rsid w:val="005757C1"/>
    <w:rsid w:val="0057597D"/>
    <w:rsid w:val="00585B72"/>
    <w:rsid w:val="00585E8E"/>
    <w:rsid w:val="00586913"/>
    <w:rsid w:val="005A04FC"/>
    <w:rsid w:val="005A0844"/>
    <w:rsid w:val="005A2F4B"/>
    <w:rsid w:val="005A6A73"/>
    <w:rsid w:val="005B2A9A"/>
    <w:rsid w:val="005C073B"/>
    <w:rsid w:val="005C076D"/>
    <w:rsid w:val="005C260D"/>
    <w:rsid w:val="005C4239"/>
    <w:rsid w:val="005C4FBF"/>
    <w:rsid w:val="005C5E37"/>
    <w:rsid w:val="005C63EB"/>
    <w:rsid w:val="005C6AF7"/>
    <w:rsid w:val="005D0253"/>
    <w:rsid w:val="005D140D"/>
    <w:rsid w:val="005D1C60"/>
    <w:rsid w:val="005D33C0"/>
    <w:rsid w:val="005E069F"/>
    <w:rsid w:val="005E08FE"/>
    <w:rsid w:val="005E0F8E"/>
    <w:rsid w:val="005E4B7A"/>
    <w:rsid w:val="005E5C01"/>
    <w:rsid w:val="005E6EB8"/>
    <w:rsid w:val="005E74F7"/>
    <w:rsid w:val="005F1B75"/>
    <w:rsid w:val="005F72BE"/>
    <w:rsid w:val="005F7525"/>
    <w:rsid w:val="006027B3"/>
    <w:rsid w:val="00605ED2"/>
    <w:rsid w:val="00606A4E"/>
    <w:rsid w:val="00610615"/>
    <w:rsid w:val="006134E9"/>
    <w:rsid w:val="00613BF5"/>
    <w:rsid w:val="00614409"/>
    <w:rsid w:val="00616420"/>
    <w:rsid w:val="00620100"/>
    <w:rsid w:val="00621AD3"/>
    <w:rsid w:val="006225AE"/>
    <w:rsid w:val="00633938"/>
    <w:rsid w:val="00633CFE"/>
    <w:rsid w:val="00634285"/>
    <w:rsid w:val="00637A27"/>
    <w:rsid w:val="00637CCA"/>
    <w:rsid w:val="00640E68"/>
    <w:rsid w:val="00641A30"/>
    <w:rsid w:val="00647CED"/>
    <w:rsid w:val="00651BE2"/>
    <w:rsid w:val="00654DE2"/>
    <w:rsid w:val="006569B9"/>
    <w:rsid w:val="00660EFD"/>
    <w:rsid w:val="00662B88"/>
    <w:rsid w:val="00662EE7"/>
    <w:rsid w:val="0066579C"/>
    <w:rsid w:val="006676C3"/>
    <w:rsid w:val="00670A64"/>
    <w:rsid w:val="00671279"/>
    <w:rsid w:val="006738F1"/>
    <w:rsid w:val="00673F01"/>
    <w:rsid w:val="0067493B"/>
    <w:rsid w:val="006764BF"/>
    <w:rsid w:val="00677BB1"/>
    <w:rsid w:val="00683438"/>
    <w:rsid w:val="006843B9"/>
    <w:rsid w:val="00685F60"/>
    <w:rsid w:val="006868B0"/>
    <w:rsid w:val="00686EE5"/>
    <w:rsid w:val="00690EB1"/>
    <w:rsid w:val="00694C73"/>
    <w:rsid w:val="00697C91"/>
    <w:rsid w:val="006A223D"/>
    <w:rsid w:val="006A7239"/>
    <w:rsid w:val="006A7B8B"/>
    <w:rsid w:val="006B125D"/>
    <w:rsid w:val="006B38DE"/>
    <w:rsid w:val="006B3D43"/>
    <w:rsid w:val="006B4110"/>
    <w:rsid w:val="006B4B23"/>
    <w:rsid w:val="006B70AE"/>
    <w:rsid w:val="006C11E6"/>
    <w:rsid w:val="006C333A"/>
    <w:rsid w:val="006C6912"/>
    <w:rsid w:val="006C7A37"/>
    <w:rsid w:val="006C7DCE"/>
    <w:rsid w:val="006D421A"/>
    <w:rsid w:val="006D4552"/>
    <w:rsid w:val="006D7322"/>
    <w:rsid w:val="006D7339"/>
    <w:rsid w:val="006E19E1"/>
    <w:rsid w:val="006E34AF"/>
    <w:rsid w:val="006E527B"/>
    <w:rsid w:val="006E5D72"/>
    <w:rsid w:val="006E5FB0"/>
    <w:rsid w:val="006E6565"/>
    <w:rsid w:val="006E66FF"/>
    <w:rsid w:val="00700CC3"/>
    <w:rsid w:val="0070177C"/>
    <w:rsid w:val="007040C8"/>
    <w:rsid w:val="007078D2"/>
    <w:rsid w:val="007100A8"/>
    <w:rsid w:val="007110F3"/>
    <w:rsid w:val="007119CD"/>
    <w:rsid w:val="00711F33"/>
    <w:rsid w:val="00713D67"/>
    <w:rsid w:val="007164B9"/>
    <w:rsid w:val="00716AE2"/>
    <w:rsid w:val="00717EE7"/>
    <w:rsid w:val="0072143B"/>
    <w:rsid w:val="0072216F"/>
    <w:rsid w:val="00723E1B"/>
    <w:rsid w:val="00723FED"/>
    <w:rsid w:val="0072570B"/>
    <w:rsid w:val="00727862"/>
    <w:rsid w:val="007440A7"/>
    <w:rsid w:val="00745B91"/>
    <w:rsid w:val="007468D3"/>
    <w:rsid w:val="00747E7B"/>
    <w:rsid w:val="007515D7"/>
    <w:rsid w:val="00751A2C"/>
    <w:rsid w:val="007524C5"/>
    <w:rsid w:val="007626EC"/>
    <w:rsid w:val="00762DD3"/>
    <w:rsid w:val="00762E3F"/>
    <w:rsid w:val="007676A5"/>
    <w:rsid w:val="007678AF"/>
    <w:rsid w:val="007702EB"/>
    <w:rsid w:val="00771F46"/>
    <w:rsid w:val="00772997"/>
    <w:rsid w:val="0077426A"/>
    <w:rsid w:val="00774A45"/>
    <w:rsid w:val="00776258"/>
    <w:rsid w:val="00781F1D"/>
    <w:rsid w:val="00782454"/>
    <w:rsid w:val="00784365"/>
    <w:rsid w:val="00785076"/>
    <w:rsid w:val="00785757"/>
    <w:rsid w:val="00791C26"/>
    <w:rsid w:val="0079410D"/>
    <w:rsid w:val="007944F8"/>
    <w:rsid w:val="0079607B"/>
    <w:rsid w:val="00796D1C"/>
    <w:rsid w:val="00797D13"/>
    <w:rsid w:val="007A037A"/>
    <w:rsid w:val="007A2FB1"/>
    <w:rsid w:val="007A4C9C"/>
    <w:rsid w:val="007A5DC4"/>
    <w:rsid w:val="007A623C"/>
    <w:rsid w:val="007B049F"/>
    <w:rsid w:val="007C18A7"/>
    <w:rsid w:val="007D05C5"/>
    <w:rsid w:val="007E16E2"/>
    <w:rsid w:val="007E33BB"/>
    <w:rsid w:val="007E37AB"/>
    <w:rsid w:val="007E68EA"/>
    <w:rsid w:val="007E788F"/>
    <w:rsid w:val="007F05BF"/>
    <w:rsid w:val="007F43E4"/>
    <w:rsid w:val="007F5A72"/>
    <w:rsid w:val="007F71C7"/>
    <w:rsid w:val="00800BDF"/>
    <w:rsid w:val="00801B12"/>
    <w:rsid w:val="00803349"/>
    <w:rsid w:val="008033A0"/>
    <w:rsid w:val="008047A8"/>
    <w:rsid w:val="0080648D"/>
    <w:rsid w:val="008101C9"/>
    <w:rsid w:val="008149CF"/>
    <w:rsid w:val="00815444"/>
    <w:rsid w:val="00817740"/>
    <w:rsid w:val="0081774C"/>
    <w:rsid w:val="00821C6D"/>
    <w:rsid w:val="00833B32"/>
    <w:rsid w:val="00836540"/>
    <w:rsid w:val="00836C87"/>
    <w:rsid w:val="0083733B"/>
    <w:rsid w:val="008374A1"/>
    <w:rsid w:val="00837B02"/>
    <w:rsid w:val="00842A41"/>
    <w:rsid w:val="00844E4E"/>
    <w:rsid w:val="00845627"/>
    <w:rsid w:val="0084584F"/>
    <w:rsid w:val="008523BF"/>
    <w:rsid w:val="00852F28"/>
    <w:rsid w:val="00855AB5"/>
    <w:rsid w:val="00856EC6"/>
    <w:rsid w:val="00856F35"/>
    <w:rsid w:val="00861179"/>
    <w:rsid w:val="00861E22"/>
    <w:rsid w:val="00862E81"/>
    <w:rsid w:val="00863A31"/>
    <w:rsid w:val="00865207"/>
    <w:rsid w:val="008661C6"/>
    <w:rsid w:val="008668C3"/>
    <w:rsid w:val="00867458"/>
    <w:rsid w:val="008759BE"/>
    <w:rsid w:val="00875F73"/>
    <w:rsid w:val="00876DE8"/>
    <w:rsid w:val="00877C77"/>
    <w:rsid w:val="008817E9"/>
    <w:rsid w:val="00882247"/>
    <w:rsid w:val="00883AAB"/>
    <w:rsid w:val="008846FF"/>
    <w:rsid w:val="008860E0"/>
    <w:rsid w:val="00887257"/>
    <w:rsid w:val="00890102"/>
    <w:rsid w:val="00890A92"/>
    <w:rsid w:val="00892226"/>
    <w:rsid w:val="00895A7F"/>
    <w:rsid w:val="00895A80"/>
    <w:rsid w:val="00896578"/>
    <w:rsid w:val="00896FDF"/>
    <w:rsid w:val="00897F4B"/>
    <w:rsid w:val="008A47CE"/>
    <w:rsid w:val="008A50DA"/>
    <w:rsid w:val="008A70E5"/>
    <w:rsid w:val="008B02E0"/>
    <w:rsid w:val="008B2A68"/>
    <w:rsid w:val="008B4F87"/>
    <w:rsid w:val="008B559F"/>
    <w:rsid w:val="008B7B41"/>
    <w:rsid w:val="008C3AB6"/>
    <w:rsid w:val="008D5C2C"/>
    <w:rsid w:val="008D6A18"/>
    <w:rsid w:val="008E3238"/>
    <w:rsid w:val="008E658B"/>
    <w:rsid w:val="008E7A4D"/>
    <w:rsid w:val="008E7E00"/>
    <w:rsid w:val="008F26C3"/>
    <w:rsid w:val="008F61D2"/>
    <w:rsid w:val="008F68B6"/>
    <w:rsid w:val="00901CB0"/>
    <w:rsid w:val="009024A9"/>
    <w:rsid w:val="00902507"/>
    <w:rsid w:val="0090712E"/>
    <w:rsid w:val="00911A5C"/>
    <w:rsid w:val="00911C8E"/>
    <w:rsid w:val="00916ECC"/>
    <w:rsid w:val="009171D7"/>
    <w:rsid w:val="009172C2"/>
    <w:rsid w:val="00917951"/>
    <w:rsid w:val="00921364"/>
    <w:rsid w:val="0092163E"/>
    <w:rsid w:val="009217B5"/>
    <w:rsid w:val="00921C68"/>
    <w:rsid w:val="00921F5B"/>
    <w:rsid w:val="00923B40"/>
    <w:rsid w:val="009324B8"/>
    <w:rsid w:val="009347FC"/>
    <w:rsid w:val="00937445"/>
    <w:rsid w:val="009444FE"/>
    <w:rsid w:val="009453E7"/>
    <w:rsid w:val="0094668C"/>
    <w:rsid w:val="00950C67"/>
    <w:rsid w:val="00952493"/>
    <w:rsid w:val="00953F9B"/>
    <w:rsid w:val="0095425C"/>
    <w:rsid w:val="0095711B"/>
    <w:rsid w:val="009600F6"/>
    <w:rsid w:val="009679BF"/>
    <w:rsid w:val="00967A4F"/>
    <w:rsid w:val="009739D7"/>
    <w:rsid w:val="00974DC7"/>
    <w:rsid w:val="0098600A"/>
    <w:rsid w:val="00990A8E"/>
    <w:rsid w:val="009914C9"/>
    <w:rsid w:val="00993548"/>
    <w:rsid w:val="009943AC"/>
    <w:rsid w:val="009945E7"/>
    <w:rsid w:val="00994967"/>
    <w:rsid w:val="00995682"/>
    <w:rsid w:val="0099629F"/>
    <w:rsid w:val="00997586"/>
    <w:rsid w:val="009A23CA"/>
    <w:rsid w:val="009B2773"/>
    <w:rsid w:val="009B5C8A"/>
    <w:rsid w:val="009B66C7"/>
    <w:rsid w:val="009B7D63"/>
    <w:rsid w:val="009C07E8"/>
    <w:rsid w:val="009C0B66"/>
    <w:rsid w:val="009C4198"/>
    <w:rsid w:val="009D0127"/>
    <w:rsid w:val="009D01A1"/>
    <w:rsid w:val="009D1AFB"/>
    <w:rsid w:val="009D3C26"/>
    <w:rsid w:val="009D4E98"/>
    <w:rsid w:val="009D5021"/>
    <w:rsid w:val="009E0461"/>
    <w:rsid w:val="009E22EF"/>
    <w:rsid w:val="009E2860"/>
    <w:rsid w:val="009E33A6"/>
    <w:rsid w:val="009E5746"/>
    <w:rsid w:val="009E5900"/>
    <w:rsid w:val="009E6949"/>
    <w:rsid w:val="009E7DCE"/>
    <w:rsid w:val="009F0402"/>
    <w:rsid w:val="009F0924"/>
    <w:rsid w:val="009F0BAF"/>
    <w:rsid w:val="009F293C"/>
    <w:rsid w:val="009F6643"/>
    <w:rsid w:val="009F78FF"/>
    <w:rsid w:val="00A06983"/>
    <w:rsid w:val="00A103AF"/>
    <w:rsid w:val="00A11CB3"/>
    <w:rsid w:val="00A13C60"/>
    <w:rsid w:val="00A16503"/>
    <w:rsid w:val="00A20B34"/>
    <w:rsid w:val="00A2175C"/>
    <w:rsid w:val="00A24402"/>
    <w:rsid w:val="00A254C1"/>
    <w:rsid w:val="00A33322"/>
    <w:rsid w:val="00A36379"/>
    <w:rsid w:val="00A37875"/>
    <w:rsid w:val="00A42595"/>
    <w:rsid w:val="00A43764"/>
    <w:rsid w:val="00A518E9"/>
    <w:rsid w:val="00A63811"/>
    <w:rsid w:val="00A703A7"/>
    <w:rsid w:val="00A716E0"/>
    <w:rsid w:val="00A732A1"/>
    <w:rsid w:val="00A83AE8"/>
    <w:rsid w:val="00A85157"/>
    <w:rsid w:val="00A87EE0"/>
    <w:rsid w:val="00A91776"/>
    <w:rsid w:val="00A9322C"/>
    <w:rsid w:val="00A9663F"/>
    <w:rsid w:val="00AA04E3"/>
    <w:rsid w:val="00AA293A"/>
    <w:rsid w:val="00AA46CE"/>
    <w:rsid w:val="00AA683E"/>
    <w:rsid w:val="00AA6982"/>
    <w:rsid w:val="00AB19E5"/>
    <w:rsid w:val="00AB1BE8"/>
    <w:rsid w:val="00AB1F93"/>
    <w:rsid w:val="00AB2B7E"/>
    <w:rsid w:val="00AB343D"/>
    <w:rsid w:val="00AB4690"/>
    <w:rsid w:val="00AB7C76"/>
    <w:rsid w:val="00AB7D36"/>
    <w:rsid w:val="00AC047B"/>
    <w:rsid w:val="00AC1A32"/>
    <w:rsid w:val="00AC3818"/>
    <w:rsid w:val="00AC3EAB"/>
    <w:rsid w:val="00AC5BF2"/>
    <w:rsid w:val="00AD175C"/>
    <w:rsid w:val="00AD1E88"/>
    <w:rsid w:val="00AD3429"/>
    <w:rsid w:val="00AD4F4C"/>
    <w:rsid w:val="00AD63A3"/>
    <w:rsid w:val="00AD63A6"/>
    <w:rsid w:val="00AD658F"/>
    <w:rsid w:val="00AD677F"/>
    <w:rsid w:val="00AD7A66"/>
    <w:rsid w:val="00AE1534"/>
    <w:rsid w:val="00AE37D7"/>
    <w:rsid w:val="00AE68EB"/>
    <w:rsid w:val="00AE7890"/>
    <w:rsid w:val="00AF0672"/>
    <w:rsid w:val="00AF6563"/>
    <w:rsid w:val="00AF68C7"/>
    <w:rsid w:val="00B013F1"/>
    <w:rsid w:val="00B13866"/>
    <w:rsid w:val="00B13CE1"/>
    <w:rsid w:val="00B14062"/>
    <w:rsid w:val="00B15F57"/>
    <w:rsid w:val="00B20311"/>
    <w:rsid w:val="00B239D8"/>
    <w:rsid w:val="00B35017"/>
    <w:rsid w:val="00B35091"/>
    <w:rsid w:val="00B35F55"/>
    <w:rsid w:val="00B365B0"/>
    <w:rsid w:val="00B412C1"/>
    <w:rsid w:val="00B420AB"/>
    <w:rsid w:val="00B421D0"/>
    <w:rsid w:val="00B47F35"/>
    <w:rsid w:val="00B53FFC"/>
    <w:rsid w:val="00B540EF"/>
    <w:rsid w:val="00B60160"/>
    <w:rsid w:val="00B61E95"/>
    <w:rsid w:val="00B62F81"/>
    <w:rsid w:val="00B63818"/>
    <w:rsid w:val="00B639F9"/>
    <w:rsid w:val="00B650B5"/>
    <w:rsid w:val="00B67005"/>
    <w:rsid w:val="00B67887"/>
    <w:rsid w:val="00B711C3"/>
    <w:rsid w:val="00B7340D"/>
    <w:rsid w:val="00B74E44"/>
    <w:rsid w:val="00B86093"/>
    <w:rsid w:val="00B86BBD"/>
    <w:rsid w:val="00B92F4D"/>
    <w:rsid w:val="00B952C1"/>
    <w:rsid w:val="00B964C6"/>
    <w:rsid w:val="00BA03D2"/>
    <w:rsid w:val="00BA23B2"/>
    <w:rsid w:val="00BB5930"/>
    <w:rsid w:val="00BB7376"/>
    <w:rsid w:val="00BB7BBC"/>
    <w:rsid w:val="00BC4BA2"/>
    <w:rsid w:val="00BD0653"/>
    <w:rsid w:val="00BD0A3A"/>
    <w:rsid w:val="00BD0AEF"/>
    <w:rsid w:val="00BD2155"/>
    <w:rsid w:val="00BD4459"/>
    <w:rsid w:val="00BE018E"/>
    <w:rsid w:val="00BE0F44"/>
    <w:rsid w:val="00BE2A38"/>
    <w:rsid w:val="00BE3895"/>
    <w:rsid w:val="00BE669F"/>
    <w:rsid w:val="00BE743C"/>
    <w:rsid w:val="00BE7B47"/>
    <w:rsid w:val="00BF04F2"/>
    <w:rsid w:val="00BF0CA9"/>
    <w:rsid w:val="00BF164D"/>
    <w:rsid w:val="00BF23E5"/>
    <w:rsid w:val="00C0129F"/>
    <w:rsid w:val="00C01CDF"/>
    <w:rsid w:val="00C01E2C"/>
    <w:rsid w:val="00C02B27"/>
    <w:rsid w:val="00C07EDB"/>
    <w:rsid w:val="00C10552"/>
    <w:rsid w:val="00C13E77"/>
    <w:rsid w:val="00C1567C"/>
    <w:rsid w:val="00C17335"/>
    <w:rsid w:val="00C17FF3"/>
    <w:rsid w:val="00C23D00"/>
    <w:rsid w:val="00C244DF"/>
    <w:rsid w:val="00C27C36"/>
    <w:rsid w:val="00C315F1"/>
    <w:rsid w:val="00C345F7"/>
    <w:rsid w:val="00C41511"/>
    <w:rsid w:val="00C44F53"/>
    <w:rsid w:val="00C45D7B"/>
    <w:rsid w:val="00C4799C"/>
    <w:rsid w:val="00C52013"/>
    <w:rsid w:val="00C5491C"/>
    <w:rsid w:val="00C568A7"/>
    <w:rsid w:val="00C64094"/>
    <w:rsid w:val="00C64DB0"/>
    <w:rsid w:val="00C70CB2"/>
    <w:rsid w:val="00C70FDC"/>
    <w:rsid w:val="00C720AD"/>
    <w:rsid w:val="00C77EEE"/>
    <w:rsid w:val="00C80F15"/>
    <w:rsid w:val="00C824DC"/>
    <w:rsid w:val="00C82980"/>
    <w:rsid w:val="00C83168"/>
    <w:rsid w:val="00C928D3"/>
    <w:rsid w:val="00C92AF2"/>
    <w:rsid w:val="00CA0B1C"/>
    <w:rsid w:val="00CA0D07"/>
    <w:rsid w:val="00CA18F1"/>
    <w:rsid w:val="00CA1D52"/>
    <w:rsid w:val="00CA5FBE"/>
    <w:rsid w:val="00CB0B5E"/>
    <w:rsid w:val="00CB1589"/>
    <w:rsid w:val="00CB3B6E"/>
    <w:rsid w:val="00CB7022"/>
    <w:rsid w:val="00CC2DD7"/>
    <w:rsid w:val="00CC66A4"/>
    <w:rsid w:val="00CC6964"/>
    <w:rsid w:val="00CD0263"/>
    <w:rsid w:val="00CD2B20"/>
    <w:rsid w:val="00CD480A"/>
    <w:rsid w:val="00CD58E4"/>
    <w:rsid w:val="00CD6898"/>
    <w:rsid w:val="00CE000B"/>
    <w:rsid w:val="00CF11BD"/>
    <w:rsid w:val="00CF271B"/>
    <w:rsid w:val="00CF2A6F"/>
    <w:rsid w:val="00CF5D07"/>
    <w:rsid w:val="00D010B4"/>
    <w:rsid w:val="00D04D81"/>
    <w:rsid w:val="00D109FA"/>
    <w:rsid w:val="00D17412"/>
    <w:rsid w:val="00D20199"/>
    <w:rsid w:val="00D2166B"/>
    <w:rsid w:val="00D21819"/>
    <w:rsid w:val="00D24582"/>
    <w:rsid w:val="00D250ED"/>
    <w:rsid w:val="00D3022A"/>
    <w:rsid w:val="00D31484"/>
    <w:rsid w:val="00D34DA1"/>
    <w:rsid w:val="00D40105"/>
    <w:rsid w:val="00D40D68"/>
    <w:rsid w:val="00D41D29"/>
    <w:rsid w:val="00D42E97"/>
    <w:rsid w:val="00D43745"/>
    <w:rsid w:val="00D45D68"/>
    <w:rsid w:val="00D50D87"/>
    <w:rsid w:val="00D51D3F"/>
    <w:rsid w:val="00D54E19"/>
    <w:rsid w:val="00D54F08"/>
    <w:rsid w:val="00D61BF0"/>
    <w:rsid w:val="00D61E32"/>
    <w:rsid w:val="00D6353F"/>
    <w:rsid w:val="00D642F6"/>
    <w:rsid w:val="00D74978"/>
    <w:rsid w:val="00D8012B"/>
    <w:rsid w:val="00D8352B"/>
    <w:rsid w:val="00D84EE3"/>
    <w:rsid w:val="00D85160"/>
    <w:rsid w:val="00D85416"/>
    <w:rsid w:val="00D85E5B"/>
    <w:rsid w:val="00D861E0"/>
    <w:rsid w:val="00D87996"/>
    <w:rsid w:val="00D9082E"/>
    <w:rsid w:val="00D92A39"/>
    <w:rsid w:val="00D979E4"/>
    <w:rsid w:val="00DA0CA3"/>
    <w:rsid w:val="00DA1F7A"/>
    <w:rsid w:val="00DA22AF"/>
    <w:rsid w:val="00DA29F9"/>
    <w:rsid w:val="00DA522B"/>
    <w:rsid w:val="00DB09F8"/>
    <w:rsid w:val="00DB2AA6"/>
    <w:rsid w:val="00DB6130"/>
    <w:rsid w:val="00DC0B0E"/>
    <w:rsid w:val="00DC12AC"/>
    <w:rsid w:val="00DC19C6"/>
    <w:rsid w:val="00DC2D6B"/>
    <w:rsid w:val="00DC42F6"/>
    <w:rsid w:val="00DC5B1C"/>
    <w:rsid w:val="00DC628C"/>
    <w:rsid w:val="00DC755C"/>
    <w:rsid w:val="00DC7E93"/>
    <w:rsid w:val="00DD2336"/>
    <w:rsid w:val="00DD3E03"/>
    <w:rsid w:val="00DD492B"/>
    <w:rsid w:val="00DD6751"/>
    <w:rsid w:val="00DD7CAA"/>
    <w:rsid w:val="00DE233E"/>
    <w:rsid w:val="00DE2ADD"/>
    <w:rsid w:val="00DE2F96"/>
    <w:rsid w:val="00DE427C"/>
    <w:rsid w:val="00DE44DB"/>
    <w:rsid w:val="00DE52AC"/>
    <w:rsid w:val="00DE759E"/>
    <w:rsid w:val="00DF29B3"/>
    <w:rsid w:val="00DF42C9"/>
    <w:rsid w:val="00DF4BEA"/>
    <w:rsid w:val="00E00442"/>
    <w:rsid w:val="00E00FE4"/>
    <w:rsid w:val="00E0200C"/>
    <w:rsid w:val="00E021AF"/>
    <w:rsid w:val="00E1493A"/>
    <w:rsid w:val="00E1699E"/>
    <w:rsid w:val="00E2021B"/>
    <w:rsid w:val="00E21946"/>
    <w:rsid w:val="00E220DB"/>
    <w:rsid w:val="00E2353B"/>
    <w:rsid w:val="00E23FCA"/>
    <w:rsid w:val="00E26B3F"/>
    <w:rsid w:val="00E26FF8"/>
    <w:rsid w:val="00E279C5"/>
    <w:rsid w:val="00E30F82"/>
    <w:rsid w:val="00E327A6"/>
    <w:rsid w:val="00E4068D"/>
    <w:rsid w:val="00E40D7A"/>
    <w:rsid w:val="00E412B1"/>
    <w:rsid w:val="00E414FC"/>
    <w:rsid w:val="00E43A21"/>
    <w:rsid w:val="00E512B0"/>
    <w:rsid w:val="00E524D3"/>
    <w:rsid w:val="00E57DCE"/>
    <w:rsid w:val="00E64F74"/>
    <w:rsid w:val="00E66B65"/>
    <w:rsid w:val="00E67E39"/>
    <w:rsid w:val="00E74B16"/>
    <w:rsid w:val="00E75155"/>
    <w:rsid w:val="00E760AE"/>
    <w:rsid w:val="00E7760D"/>
    <w:rsid w:val="00E814A9"/>
    <w:rsid w:val="00E853DE"/>
    <w:rsid w:val="00E863F6"/>
    <w:rsid w:val="00E86B29"/>
    <w:rsid w:val="00E875C1"/>
    <w:rsid w:val="00E9030C"/>
    <w:rsid w:val="00E90C40"/>
    <w:rsid w:val="00E918BB"/>
    <w:rsid w:val="00E93040"/>
    <w:rsid w:val="00E939F5"/>
    <w:rsid w:val="00E94972"/>
    <w:rsid w:val="00E953B8"/>
    <w:rsid w:val="00E96D1C"/>
    <w:rsid w:val="00EA1989"/>
    <w:rsid w:val="00EA19CC"/>
    <w:rsid w:val="00EA2986"/>
    <w:rsid w:val="00EA59E8"/>
    <w:rsid w:val="00EB29B6"/>
    <w:rsid w:val="00EB4057"/>
    <w:rsid w:val="00EB455F"/>
    <w:rsid w:val="00EC0D83"/>
    <w:rsid w:val="00EC10F3"/>
    <w:rsid w:val="00EC1DF0"/>
    <w:rsid w:val="00EC2155"/>
    <w:rsid w:val="00EC2B26"/>
    <w:rsid w:val="00EC3A49"/>
    <w:rsid w:val="00EC607B"/>
    <w:rsid w:val="00ED0297"/>
    <w:rsid w:val="00ED172D"/>
    <w:rsid w:val="00ED52D8"/>
    <w:rsid w:val="00ED6A27"/>
    <w:rsid w:val="00ED7761"/>
    <w:rsid w:val="00EE1681"/>
    <w:rsid w:val="00EE45CE"/>
    <w:rsid w:val="00EE4FBC"/>
    <w:rsid w:val="00EE58C9"/>
    <w:rsid w:val="00EE5FD1"/>
    <w:rsid w:val="00EE6A8A"/>
    <w:rsid w:val="00EF35C0"/>
    <w:rsid w:val="00EF4DF0"/>
    <w:rsid w:val="00F0084D"/>
    <w:rsid w:val="00F01462"/>
    <w:rsid w:val="00F01B95"/>
    <w:rsid w:val="00F01F97"/>
    <w:rsid w:val="00F02BC5"/>
    <w:rsid w:val="00F0346C"/>
    <w:rsid w:val="00F0680B"/>
    <w:rsid w:val="00F074D8"/>
    <w:rsid w:val="00F13792"/>
    <w:rsid w:val="00F16612"/>
    <w:rsid w:val="00F17A71"/>
    <w:rsid w:val="00F23650"/>
    <w:rsid w:val="00F24645"/>
    <w:rsid w:val="00F24F01"/>
    <w:rsid w:val="00F25F94"/>
    <w:rsid w:val="00F3569B"/>
    <w:rsid w:val="00F36226"/>
    <w:rsid w:val="00F40B21"/>
    <w:rsid w:val="00F40BDE"/>
    <w:rsid w:val="00F411C6"/>
    <w:rsid w:val="00F413B3"/>
    <w:rsid w:val="00F42C02"/>
    <w:rsid w:val="00F43098"/>
    <w:rsid w:val="00F45C5A"/>
    <w:rsid w:val="00F51831"/>
    <w:rsid w:val="00F5426A"/>
    <w:rsid w:val="00F60E58"/>
    <w:rsid w:val="00F61886"/>
    <w:rsid w:val="00F61F2A"/>
    <w:rsid w:val="00F63C74"/>
    <w:rsid w:val="00F660E9"/>
    <w:rsid w:val="00F66FFF"/>
    <w:rsid w:val="00F677EA"/>
    <w:rsid w:val="00F71EF1"/>
    <w:rsid w:val="00F75D2A"/>
    <w:rsid w:val="00F77B4F"/>
    <w:rsid w:val="00F82D13"/>
    <w:rsid w:val="00F8392A"/>
    <w:rsid w:val="00F84CF3"/>
    <w:rsid w:val="00F87661"/>
    <w:rsid w:val="00F936B5"/>
    <w:rsid w:val="00F94FCC"/>
    <w:rsid w:val="00F95223"/>
    <w:rsid w:val="00F97DC0"/>
    <w:rsid w:val="00FA07A4"/>
    <w:rsid w:val="00FA26B4"/>
    <w:rsid w:val="00FA38CA"/>
    <w:rsid w:val="00FA5DF0"/>
    <w:rsid w:val="00FA7637"/>
    <w:rsid w:val="00FB0A9A"/>
    <w:rsid w:val="00FB14C1"/>
    <w:rsid w:val="00FB25EC"/>
    <w:rsid w:val="00FB4A1D"/>
    <w:rsid w:val="00FB5963"/>
    <w:rsid w:val="00FC0AC6"/>
    <w:rsid w:val="00FC13F6"/>
    <w:rsid w:val="00FC1F24"/>
    <w:rsid w:val="00FC1FA3"/>
    <w:rsid w:val="00FC28F4"/>
    <w:rsid w:val="00FD101C"/>
    <w:rsid w:val="00FD16A4"/>
    <w:rsid w:val="00FD2892"/>
    <w:rsid w:val="00FD2E7D"/>
    <w:rsid w:val="00FD33E4"/>
    <w:rsid w:val="00FD4AE8"/>
    <w:rsid w:val="00FD50E2"/>
    <w:rsid w:val="00FD5651"/>
    <w:rsid w:val="00FD5895"/>
    <w:rsid w:val="00FD68AF"/>
    <w:rsid w:val="00FD710C"/>
    <w:rsid w:val="00FD7130"/>
    <w:rsid w:val="00FE0FC9"/>
    <w:rsid w:val="00FE3119"/>
    <w:rsid w:val="00FE4302"/>
    <w:rsid w:val="00FF757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A25C"/>
  <w15:docId w15:val="{AF8D34D7-0935-4B94-AB71-90C4858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paragraph" w:styleId="Revisione">
    <w:name w:val="Revision"/>
    <w:hidden/>
    <w:uiPriority w:val="99"/>
    <w:semiHidden/>
    <w:rsid w:val="00762E3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62E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2E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62E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E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2E3F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55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mpalmier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antonett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4F3-9AE9-4B7A-95CC-BDC16AF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Elena Mastroieni</cp:lastModifiedBy>
  <cp:revision>9</cp:revision>
  <dcterms:created xsi:type="dcterms:W3CDTF">2024-07-05T07:41:00Z</dcterms:created>
  <dcterms:modified xsi:type="dcterms:W3CDTF">2024-07-05T10:08:00Z</dcterms:modified>
</cp:coreProperties>
</file>